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
        <w:gridCol w:w="9339"/>
      </w:tblGrid>
      <w:tr w:rsidR="006003AE" w:rsidTr="008E1E1B">
        <w:trPr>
          <w:cantSplit/>
        </w:trPr>
        <w:tc>
          <w:tcPr>
            <w:tcW w:w="11" w:type="pct"/>
            <w:tcMar>
              <w:top w:w="0" w:type="dxa"/>
              <w:left w:w="0" w:type="dxa"/>
              <w:bottom w:w="0" w:type="dxa"/>
              <w:right w:w="0" w:type="dxa"/>
            </w:tcMar>
            <w:hideMark/>
          </w:tcPr>
          <w:p w:rsidR="006003AE" w:rsidRDefault="006003AE" w:rsidP="008E1E1B">
            <w:pPr>
              <w:rPr>
                <w:color w:val="000000"/>
                <w:sz w:val="20"/>
                <w:szCs w:val="20"/>
              </w:rPr>
            </w:pPr>
          </w:p>
        </w:tc>
        <w:tc>
          <w:tcPr>
            <w:tcW w:w="4989" w:type="pct"/>
            <w:tcMar>
              <w:top w:w="0" w:type="dxa"/>
              <w:left w:w="0" w:type="dxa"/>
              <w:bottom w:w="0" w:type="dxa"/>
              <w:right w:w="0" w:type="dxa"/>
            </w:tcMar>
          </w:tcPr>
          <w:p w:rsidR="006003AE" w:rsidRPr="007B166B" w:rsidRDefault="006003AE" w:rsidP="008E1E1B">
            <w:pPr>
              <w:rPr>
                <w:color w:val="000000"/>
              </w:rPr>
            </w:pPr>
          </w:p>
          <w:p w:rsidR="006003AE" w:rsidRPr="007B166B" w:rsidRDefault="006003AE" w:rsidP="008E1E1B">
            <w:pPr>
              <w:pStyle w:val="BodyText"/>
              <w:tabs>
                <w:tab w:val="left" w:pos="4680"/>
              </w:tabs>
              <w:ind w:left="4680"/>
              <w:rPr>
                <w:rFonts w:eastAsia="Calibri"/>
                <w:b/>
                <w:i/>
                <w:sz w:val="24"/>
                <w:szCs w:val="24"/>
              </w:rPr>
            </w:pPr>
            <w:r>
              <w:rPr>
                <w:rFonts w:eastAsia="Calibri"/>
                <w:b/>
                <w:i/>
                <w:sz w:val="24"/>
                <w:szCs w:val="24"/>
              </w:rPr>
              <w:t xml:space="preserve"> </w:t>
            </w:r>
            <w:r w:rsidRPr="007B166B">
              <w:rPr>
                <w:rFonts w:eastAsia="Calibri"/>
                <w:b/>
                <w:i/>
                <w:sz w:val="24"/>
                <w:szCs w:val="24"/>
              </w:rPr>
              <w:t>Corporate Contact:</w:t>
            </w:r>
          </w:p>
          <w:p w:rsidR="006003AE" w:rsidRPr="007B166B" w:rsidRDefault="006003AE" w:rsidP="008E1E1B">
            <w:pPr>
              <w:pStyle w:val="BodyText"/>
              <w:tabs>
                <w:tab w:val="left" w:pos="4680"/>
              </w:tabs>
              <w:ind w:left="4680"/>
              <w:rPr>
                <w:rFonts w:eastAsia="Calibri"/>
                <w:b/>
                <w:i/>
                <w:sz w:val="24"/>
                <w:szCs w:val="24"/>
              </w:rPr>
            </w:pPr>
            <w:r>
              <w:rPr>
                <w:rFonts w:eastAsia="Calibri"/>
                <w:sz w:val="24"/>
                <w:szCs w:val="24"/>
              </w:rPr>
              <w:t xml:space="preserve"> </w:t>
            </w:r>
            <w:r w:rsidRPr="007B166B">
              <w:rPr>
                <w:rFonts w:eastAsia="Calibri"/>
                <w:sz w:val="24"/>
                <w:szCs w:val="24"/>
              </w:rPr>
              <w:t>Andreas Michalopoulos</w:t>
            </w:r>
          </w:p>
          <w:p w:rsidR="006003AE" w:rsidRPr="007B166B" w:rsidRDefault="006003AE" w:rsidP="008E1E1B">
            <w:pPr>
              <w:pStyle w:val="BodyText"/>
              <w:tabs>
                <w:tab w:val="left" w:pos="4680"/>
                <w:tab w:val="left" w:pos="7291"/>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Chief Executive Officer, Director and Secretary</w:t>
            </w:r>
          </w:p>
          <w:p w:rsidR="006003AE" w:rsidRPr="007B166B" w:rsidRDefault="006003AE" w:rsidP="008E1E1B">
            <w:pPr>
              <w:pStyle w:val="BodyText"/>
              <w:tabs>
                <w:tab w:val="left" w:pos="4680"/>
              </w:tabs>
              <w:ind w:left="4680"/>
              <w:rPr>
                <w:rFonts w:eastAsia="Calibri"/>
                <w:sz w:val="24"/>
                <w:szCs w:val="24"/>
              </w:rPr>
            </w:pPr>
            <w:r>
              <w:rPr>
                <w:rFonts w:eastAsia="Calibri"/>
                <w:sz w:val="24"/>
                <w:szCs w:val="24"/>
              </w:rPr>
              <w:t xml:space="preserve"> </w:t>
            </w:r>
            <w:r w:rsidRPr="007B166B">
              <w:rPr>
                <w:rFonts w:eastAsia="Calibri"/>
                <w:sz w:val="24"/>
                <w:szCs w:val="24"/>
              </w:rPr>
              <w:t>Telephone: + 30-216-600-2400</w:t>
            </w:r>
          </w:p>
          <w:p w:rsidR="006003AE" w:rsidRPr="007B166B" w:rsidRDefault="006003AE" w:rsidP="008E1E1B">
            <w:pPr>
              <w:tabs>
                <w:tab w:val="left" w:pos="540"/>
                <w:tab w:val="left" w:pos="4680"/>
              </w:tabs>
              <w:ind w:left="4680"/>
            </w:pPr>
            <w:r>
              <w:t xml:space="preserve"> </w:t>
            </w:r>
            <w:r w:rsidRPr="007B166B">
              <w:t xml:space="preserve">Email: </w:t>
            </w:r>
            <w:hyperlink r:id="rId5" w:history="1">
              <w:r w:rsidRPr="007B166B">
                <w:rPr>
                  <w:rStyle w:val="Hyperlink"/>
                </w:rPr>
                <w:t>amichalopoulos@pshipping.com</w:t>
              </w:r>
            </w:hyperlink>
            <w:r w:rsidRPr="007B166B">
              <w:br/>
            </w:r>
            <w:r>
              <w:t xml:space="preserve"> </w:t>
            </w:r>
            <w:r w:rsidRPr="007B166B">
              <w:t xml:space="preserve">Website: </w:t>
            </w:r>
            <w:r w:rsidRPr="007B166B">
              <w:rPr>
                <w:rStyle w:val="Hyperlink"/>
              </w:rPr>
              <w:t>www.pshipping.com</w:t>
            </w:r>
          </w:p>
          <w:p w:rsidR="00240369" w:rsidRDefault="00240369" w:rsidP="008E1E1B">
            <w:pPr>
              <w:pStyle w:val="BodyText"/>
              <w:tabs>
                <w:tab w:val="left" w:pos="4680"/>
              </w:tabs>
              <w:rPr>
                <w:rFonts w:eastAsia="Calibri"/>
                <w:sz w:val="24"/>
                <w:szCs w:val="24"/>
              </w:rPr>
            </w:pPr>
          </w:p>
          <w:p w:rsidR="006003AE" w:rsidRPr="007B166B" w:rsidRDefault="006003AE" w:rsidP="008E1E1B">
            <w:pPr>
              <w:pStyle w:val="BodyText"/>
              <w:tabs>
                <w:tab w:val="left" w:pos="4680"/>
              </w:tabs>
              <w:rPr>
                <w:rFonts w:eastAsia="Calibri"/>
                <w:b/>
                <w:i/>
                <w:sz w:val="24"/>
                <w:szCs w:val="24"/>
              </w:rPr>
            </w:pPr>
            <w:bookmarkStart w:id="0" w:name="_GoBack"/>
            <w:bookmarkEnd w:id="0"/>
            <w:r w:rsidRPr="007B166B">
              <w:rPr>
                <w:rFonts w:eastAsia="Calibri"/>
                <w:sz w:val="24"/>
                <w:szCs w:val="24"/>
              </w:rPr>
              <w:tab/>
            </w:r>
            <w:r>
              <w:rPr>
                <w:rFonts w:eastAsia="Calibri"/>
                <w:sz w:val="24"/>
                <w:szCs w:val="24"/>
              </w:rPr>
              <w:t xml:space="preserve"> </w:t>
            </w:r>
            <w:r w:rsidRPr="007B166B">
              <w:rPr>
                <w:rFonts w:eastAsia="Calibri"/>
                <w:b/>
                <w:i/>
                <w:sz w:val="24"/>
                <w:szCs w:val="24"/>
              </w:rPr>
              <w:t>Investor and Media Relations:</w:t>
            </w:r>
          </w:p>
          <w:p w:rsidR="006003AE" w:rsidRPr="007B166B" w:rsidRDefault="006003AE" w:rsidP="008E1E1B">
            <w:pPr>
              <w:pStyle w:val="BodyText"/>
              <w:tabs>
                <w:tab w:val="left" w:pos="4680"/>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Edward Nebb</w:t>
            </w:r>
          </w:p>
          <w:p w:rsidR="006003AE" w:rsidRPr="007B166B" w:rsidRDefault="006003AE" w:rsidP="008E1E1B">
            <w:pPr>
              <w:pStyle w:val="BodyText"/>
              <w:tabs>
                <w:tab w:val="left" w:pos="4680"/>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Comm-Counsellors, LLC</w:t>
            </w:r>
          </w:p>
          <w:p w:rsidR="006003AE" w:rsidRPr="007B166B" w:rsidRDefault="006003AE" w:rsidP="008E1E1B">
            <w:pPr>
              <w:pStyle w:val="BodyText"/>
              <w:tabs>
                <w:tab w:val="left" w:pos="4680"/>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Telephone: + 1-203-972-8350</w:t>
            </w:r>
          </w:p>
          <w:p w:rsidR="006003AE" w:rsidRPr="007B166B" w:rsidRDefault="006003AE" w:rsidP="008E1E1B">
            <w:pPr>
              <w:tabs>
                <w:tab w:val="left" w:pos="540"/>
                <w:tab w:val="left" w:pos="4680"/>
              </w:tabs>
            </w:pPr>
            <w:r w:rsidRPr="007B166B">
              <w:rPr>
                <w:lang w:val="en-GB"/>
              </w:rPr>
              <w:tab/>
            </w:r>
            <w:r w:rsidRPr="007B166B">
              <w:rPr>
                <w:lang w:val="en-GB"/>
              </w:rPr>
              <w:tab/>
            </w:r>
            <w:r>
              <w:rPr>
                <w:lang w:val="en-GB"/>
              </w:rPr>
              <w:t xml:space="preserve"> </w:t>
            </w:r>
            <w:r w:rsidRPr="007B166B">
              <w:t xml:space="preserve">Email: </w:t>
            </w:r>
            <w:r w:rsidRPr="007B166B">
              <w:rPr>
                <w:color w:val="0000FF"/>
                <w:u w:val="single"/>
              </w:rPr>
              <w:t>enebb@optonline.net</w:t>
            </w:r>
          </w:p>
          <w:p w:rsidR="006003AE" w:rsidRDefault="006003AE" w:rsidP="008E1E1B">
            <w:pPr>
              <w:jc w:val="both"/>
              <w:rPr>
                <w:color w:val="000000"/>
              </w:rPr>
            </w:pPr>
          </w:p>
          <w:p w:rsidR="006003AE" w:rsidRPr="00775345" w:rsidRDefault="006003AE" w:rsidP="008E1E1B">
            <w:pPr>
              <w:jc w:val="both"/>
              <w:rPr>
                <w:color w:val="000000"/>
              </w:rPr>
            </w:pPr>
          </w:p>
        </w:tc>
      </w:tr>
    </w:tbl>
    <w:p w:rsidR="006003AE" w:rsidRPr="00526544" w:rsidRDefault="006003AE" w:rsidP="006003AE">
      <w:pPr>
        <w:jc w:val="center"/>
        <w:rPr>
          <w:b/>
          <w:bCs/>
        </w:rPr>
      </w:pPr>
      <w:r>
        <w:rPr>
          <w:b/>
          <w:bCs/>
        </w:rPr>
        <w:t>PERFORMANCE SHIPPING INC. ANNOUNCES D</w:t>
      </w:r>
      <w:r w:rsidRPr="00526544">
        <w:rPr>
          <w:b/>
          <w:bCs/>
        </w:rPr>
        <w:t xml:space="preserve">ATE FOR ITS </w:t>
      </w:r>
    </w:p>
    <w:p w:rsidR="006003AE" w:rsidRDefault="006003AE" w:rsidP="006003AE">
      <w:pPr>
        <w:jc w:val="center"/>
        <w:rPr>
          <w:b/>
          <w:bCs/>
        </w:rPr>
      </w:pPr>
      <w:r>
        <w:rPr>
          <w:b/>
          <w:bCs/>
        </w:rPr>
        <w:t>2022</w:t>
      </w:r>
      <w:r w:rsidRPr="00526544">
        <w:rPr>
          <w:b/>
          <w:bCs/>
        </w:rPr>
        <w:t xml:space="preserve"> ANNUAL </w:t>
      </w:r>
      <w:r>
        <w:rPr>
          <w:b/>
          <w:bCs/>
        </w:rPr>
        <w:t xml:space="preserve">GENERAL </w:t>
      </w:r>
      <w:r w:rsidRPr="00526544">
        <w:rPr>
          <w:b/>
          <w:bCs/>
        </w:rPr>
        <w:t xml:space="preserve">MEETING OF SHAREHOLDERS </w:t>
      </w:r>
      <w:r>
        <w:rPr>
          <w:b/>
          <w:bCs/>
        </w:rPr>
        <w:t xml:space="preserve">AND PROPOSED CHANGES TO BOARD OF DIRECTORS </w:t>
      </w:r>
    </w:p>
    <w:p w:rsidR="006003AE" w:rsidRDefault="006003AE" w:rsidP="006003AE">
      <w:pPr>
        <w:jc w:val="center"/>
        <w:rPr>
          <w:b/>
          <w:bCs/>
        </w:rPr>
      </w:pPr>
    </w:p>
    <w:p w:rsidR="006003AE" w:rsidRDefault="006003AE" w:rsidP="006003AE">
      <w:pPr>
        <w:jc w:val="center"/>
        <w:rPr>
          <w:b/>
          <w:bCs/>
        </w:rPr>
      </w:pPr>
    </w:p>
    <w:p w:rsidR="006003AE" w:rsidRDefault="00AA1936" w:rsidP="006003AE">
      <w:pPr>
        <w:jc w:val="both"/>
      </w:pPr>
      <w:r>
        <w:t>ATHENS, GREECE, January 2</w:t>
      </w:r>
      <w:r w:rsidR="00E902F4">
        <w:t>1</w:t>
      </w:r>
      <w:r w:rsidR="006003AE">
        <w:t xml:space="preserve">, 2022 - Performance Shipping Inc. (NASDAQ: PSHG), (the “Company”), a global shipping company specializing in the ownership of tanker vessels, announced today that </w:t>
      </w:r>
      <w:r w:rsidR="006003AE" w:rsidRPr="00526544">
        <w:t xml:space="preserve">its Board of Directors (the “Board”) has scheduled the Company’s </w:t>
      </w:r>
      <w:r w:rsidR="006003AE">
        <w:t>2022 annual general m</w:t>
      </w:r>
      <w:r w:rsidR="006003AE" w:rsidRPr="00526544">
        <w:t xml:space="preserve">eeting of </w:t>
      </w:r>
      <w:r w:rsidR="006003AE">
        <w:t>s</w:t>
      </w:r>
      <w:r w:rsidR="006003AE" w:rsidRPr="00526544">
        <w:t>hareholders (the “</w:t>
      </w:r>
      <w:r w:rsidR="006003AE">
        <w:t>2022 AGM</w:t>
      </w:r>
      <w:r w:rsidR="006003AE" w:rsidRPr="00526544">
        <w:t xml:space="preserve">”) for February </w:t>
      </w:r>
      <w:r w:rsidR="006003AE">
        <w:t>2</w:t>
      </w:r>
      <w:r w:rsidR="006003AE" w:rsidRPr="00526544">
        <w:t>8, 202</w:t>
      </w:r>
      <w:r w:rsidR="006003AE">
        <w:t>2</w:t>
      </w:r>
      <w:r w:rsidR="006003AE" w:rsidRPr="00526544">
        <w:t xml:space="preserve">. The Board has set a record date for the </w:t>
      </w:r>
      <w:r w:rsidR="006003AE">
        <w:t>2022 AGM</w:t>
      </w:r>
      <w:r w:rsidR="006003AE" w:rsidRPr="00526544">
        <w:t xml:space="preserve"> of </w:t>
      </w:r>
      <w:r w:rsidR="006003AE">
        <w:t>January 25</w:t>
      </w:r>
      <w:r w:rsidR="006003AE" w:rsidRPr="00526544">
        <w:t>, 20</w:t>
      </w:r>
      <w:r w:rsidR="006003AE">
        <w:t>22</w:t>
      </w:r>
      <w:r w:rsidR="006003AE" w:rsidRPr="00526544">
        <w:t>.</w:t>
      </w:r>
    </w:p>
    <w:p w:rsidR="006003AE" w:rsidRDefault="006003AE" w:rsidP="006003AE">
      <w:pPr>
        <w:jc w:val="both"/>
      </w:pPr>
    </w:p>
    <w:p w:rsidR="006003AE" w:rsidRDefault="006003AE" w:rsidP="006003AE">
      <w:pPr>
        <w:jc w:val="both"/>
      </w:pPr>
      <w:r>
        <w:t xml:space="preserve">Separately, the Company announces that </w:t>
      </w:r>
      <w:r w:rsidRPr="00AE12ED">
        <w:t xml:space="preserve">its Board has approved </w:t>
      </w:r>
      <w:r>
        <w:t xml:space="preserve">changes to the composition of the Board, including the nomination of </w:t>
      </w:r>
      <w:r w:rsidRPr="00AE12ED">
        <w:t xml:space="preserve">Alex </w:t>
      </w:r>
      <w:proofErr w:type="spellStart"/>
      <w:r w:rsidRPr="00AE12ED">
        <w:t>Papageorgiou</w:t>
      </w:r>
      <w:proofErr w:type="spellEnd"/>
      <w:r w:rsidRPr="00AE12ED">
        <w:t xml:space="preserve">, </w:t>
      </w:r>
      <w:proofErr w:type="spellStart"/>
      <w:r w:rsidRPr="00AE12ED">
        <w:t>Mihalis</w:t>
      </w:r>
      <w:proofErr w:type="spellEnd"/>
      <w:r w:rsidRPr="00AE12ED">
        <w:t xml:space="preserve"> </w:t>
      </w:r>
      <w:proofErr w:type="spellStart"/>
      <w:r w:rsidRPr="00AE12ED">
        <w:t>Boutaris</w:t>
      </w:r>
      <w:proofErr w:type="spellEnd"/>
      <w:r w:rsidRPr="00AE12ED">
        <w:t xml:space="preserve"> and </w:t>
      </w:r>
      <w:proofErr w:type="spellStart"/>
      <w:r w:rsidRPr="00AE12ED">
        <w:t>Loïsa</w:t>
      </w:r>
      <w:proofErr w:type="spellEnd"/>
      <w:r w:rsidRPr="00AE12ED">
        <w:t xml:space="preserve"> </w:t>
      </w:r>
      <w:proofErr w:type="spellStart"/>
      <w:r w:rsidRPr="00AE12ED">
        <w:t>Ranunkel</w:t>
      </w:r>
      <w:proofErr w:type="spellEnd"/>
      <w:r>
        <w:t xml:space="preserve"> for election as independent directors at the 2022 AGM. Their </w:t>
      </w:r>
      <w:r w:rsidRPr="00AE12ED">
        <w:t xml:space="preserve">biographies are set forth below and will be included in </w:t>
      </w:r>
      <w:r>
        <w:t xml:space="preserve">the 2022 AGM proxy statement </w:t>
      </w:r>
      <w:r w:rsidRPr="00AE12ED">
        <w:t xml:space="preserve">that is expected to be distributed to shareholders on or around </w:t>
      </w:r>
      <w:r>
        <w:t>February</w:t>
      </w:r>
      <w:r w:rsidR="000F3E63">
        <w:t xml:space="preserve"> </w:t>
      </w:r>
      <w:r>
        <w:t>3</w:t>
      </w:r>
      <w:r w:rsidRPr="00AE12ED">
        <w:t xml:space="preserve">, 2022. </w:t>
      </w:r>
    </w:p>
    <w:p w:rsidR="006003AE" w:rsidRDefault="006003AE" w:rsidP="006003AE">
      <w:pPr>
        <w:jc w:val="both"/>
      </w:pPr>
    </w:p>
    <w:p w:rsidR="006003AE" w:rsidRDefault="006003AE" w:rsidP="006003AE">
      <w:pPr>
        <w:jc w:val="both"/>
      </w:pPr>
      <w:r>
        <w:t>T</w:t>
      </w:r>
      <w:r w:rsidRPr="00B6482F">
        <w:t xml:space="preserve">he </w:t>
      </w:r>
      <w:r>
        <w:t xml:space="preserve">Board </w:t>
      </w:r>
      <w:r w:rsidRPr="00B6482F">
        <w:t>has also determined that reducing the size of the Board from seven to five members will provide cost savings to the Company.</w:t>
      </w:r>
      <w:r>
        <w:t xml:space="preserve"> For that reason,</w:t>
      </w:r>
      <w:r w:rsidRPr="00B6482F">
        <w:t xml:space="preserve"> </w:t>
      </w:r>
      <w:r w:rsidRPr="00AE12ED">
        <w:t xml:space="preserve">Messrs. </w:t>
      </w:r>
      <w:proofErr w:type="spellStart"/>
      <w:r w:rsidRPr="00AE12ED">
        <w:t>Reidar</w:t>
      </w:r>
      <w:proofErr w:type="spellEnd"/>
      <w:r w:rsidRPr="00AE12ED">
        <w:t xml:space="preserve"> </w:t>
      </w:r>
      <w:proofErr w:type="spellStart"/>
      <w:r w:rsidRPr="00AE12ED">
        <w:t>Brekke</w:t>
      </w:r>
      <w:proofErr w:type="spellEnd"/>
      <w:r w:rsidRPr="00AE12ED">
        <w:t xml:space="preserve"> and </w:t>
      </w:r>
      <w:proofErr w:type="spellStart"/>
      <w:r w:rsidRPr="00AE12ED">
        <w:t>Antonios</w:t>
      </w:r>
      <w:proofErr w:type="spellEnd"/>
      <w:r w:rsidRPr="00AE12ED">
        <w:t xml:space="preserve"> </w:t>
      </w:r>
      <w:proofErr w:type="spellStart"/>
      <w:r w:rsidRPr="00876D96">
        <w:t>Karavias</w:t>
      </w:r>
      <w:proofErr w:type="spellEnd"/>
      <w:r w:rsidRPr="00876D96">
        <w:t xml:space="preserve"> will be retiring from their director positions effective as of the 2022 </w:t>
      </w:r>
      <w:r>
        <w:t>AGM</w:t>
      </w:r>
      <w:r w:rsidRPr="00876D96">
        <w:t>.</w:t>
      </w:r>
    </w:p>
    <w:p w:rsidR="006003AE" w:rsidRDefault="006003AE" w:rsidP="006003AE">
      <w:pPr>
        <w:jc w:val="both"/>
      </w:pPr>
    </w:p>
    <w:p w:rsidR="006003AE" w:rsidRDefault="006003AE" w:rsidP="006003AE">
      <w:pPr>
        <w:jc w:val="both"/>
      </w:pPr>
      <w:r>
        <w:t xml:space="preserve">With the election of these newly-nominated directors at the </w:t>
      </w:r>
      <w:r w:rsidRPr="00876D96">
        <w:t xml:space="preserve">2022 </w:t>
      </w:r>
      <w:r>
        <w:t>AGM,</w:t>
      </w:r>
      <w:r w:rsidRPr="00876D96">
        <w:t xml:space="preserve"> </w:t>
      </w:r>
      <w:r>
        <w:t>the Board</w:t>
      </w:r>
      <w:r w:rsidRPr="00876D96">
        <w:t xml:space="preserve"> will consist of </w:t>
      </w:r>
      <w:r>
        <w:t>five</w:t>
      </w:r>
      <w:r w:rsidRPr="00876D96">
        <w:t xml:space="preserve"> members, of which the </w:t>
      </w:r>
      <w:proofErr w:type="gramStart"/>
      <w:r w:rsidRPr="00876D96">
        <w:t>majority are</w:t>
      </w:r>
      <w:proofErr w:type="gramEnd"/>
      <w:r w:rsidRPr="00876D96">
        <w:t xml:space="preserve"> independent and two are women.</w:t>
      </w:r>
      <w:r w:rsidRPr="00526544">
        <w:t xml:space="preserve"> </w:t>
      </w:r>
      <w:r w:rsidRPr="00876D96">
        <w:t>This reflects the Company’s commitment to driving positive change</w:t>
      </w:r>
      <w:r>
        <w:t xml:space="preserve"> and will </w:t>
      </w:r>
      <w:r w:rsidR="00DE3D63">
        <w:t xml:space="preserve">exceed the </w:t>
      </w:r>
      <w:r>
        <w:t>recently-</w:t>
      </w:r>
      <w:r w:rsidRPr="00526544">
        <w:t xml:space="preserve">adopted </w:t>
      </w:r>
      <w:proofErr w:type="gramStart"/>
      <w:r w:rsidRPr="00526544">
        <w:t>Nasdaq</w:t>
      </w:r>
      <w:proofErr w:type="gramEnd"/>
      <w:r w:rsidRPr="00526544">
        <w:t xml:space="preserve"> </w:t>
      </w:r>
      <w:r w:rsidR="00CF1383">
        <w:t>board diversity</w:t>
      </w:r>
      <w:r>
        <w:t xml:space="preserve"> </w:t>
      </w:r>
      <w:r w:rsidR="009609F4">
        <w:t>objectives</w:t>
      </w:r>
      <w:r>
        <w:t xml:space="preserve"> well </w:t>
      </w:r>
      <w:r w:rsidRPr="00526544">
        <w:t>ahead of the effective date</w:t>
      </w:r>
      <w:r>
        <w:t xml:space="preserve"> of those </w:t>
      </w:r>
      <w:r w:rsidR="00CF1383">
        <w:t xml:space="preserve">listing </w:t>
      </w:r>
      <w:r>
        <w:t>rules.</w:t>
      </w:r>
      <w:r w:rsidRPr="00876D96">
        <w:t xml:space="preserve"> </w:t>
      </w:r>
    </w:p>
    <w:p w:rsidR="006003AE" w:rsidRDefault="006003AE" w:rsidP="006003AE">
      <w:pPr>
        <w:jc w:val="both"/>
      </w:pPr>
    </w:p>
    <w:p w:rsidR="006003AE" w:rsidRDefault="006003AE" w:rsidP="006003AE">
      <w:pPr>
        <w:jc w:val="both"/>
      </w:pPr>
      <w:r>
        <w:t>This renewal of the Board</w:t>
      </w:r>
      <w:r w:rsidRPr="00AE12ED">
        <w:t xml:space="preserve">, together with the appointment of current director </w:t>
      </w:r>
      <w:proofErr w:type="spellStart"/>
      <w:r w:rsidRPr="00AE12ED">
        <w:t>Aliki</w:t>
      </w:r>
      <w:proofErr w:type="spellEnd"/>
      <w:r w:rsidRPr="00AE12ED">
        <w:t xml:space="preserve"> </w:t>
      </w:r>
      <w:proofErr w:type="spellStart"/>
      <w:r w:rsidRPr="00AE12ED">
        <w:t>Paliou</w:t>
      </w:r>
      <w:proofErr w:type="spellEnd"/>
      <w:r w:rsidRPr="00AE12ED">
        <w:t xml:space="preserve"> to the position of Chair</w:t>
      </w:r>
      <w:r>
        <w:t>person</w:t>
      </w:r>
      <w:r w:rsidRPr="00AE12ED">
        <w:t xml:space="preserve"> of the Board, will result in a Board </w:t>
      </w:r>
      <w:r>
        <w:t xml:space="preserve">with increased </w:t>
      </w:r>
      <w:r w:rsidRPr="00AE12ED">
        <w:t>gender</w:t>
      </w:r>
      <w:r>
        <w:t xml:space="preserve"> diversity, reduced average age</w:t>
      </w:r>
      <w:r w:rsidRPr="00AE12ED">
        <w:t xml:space="preserve"> and </w:t>
      </w:r>
      <w:r>
        <w:t xml:space="preserve">diverse </w:t>
      </w:r>
      <w:r w:rsidRPr="00AE12ED">
        <w:t xml:space="preserve">professional </w:t>
      </w:r>
      <w:r w:rsidRPr="000D79CC">
        <w:t>experience</w:t>
      </w:r>
      <w:r>
        <w:t>, all of</w:t>
      </w:r>
      <w:r w:rsidRPr="00AE12ED">
        <w:t xml:space="preserve"> </w:t>
      </w:r>
      <w:r>
        <w:t xml:space="preserve">which the Company believes will further </w:t>
      </w:r>
      <w:r w:rsidRPr="00526544">
        <w:t xml:space="preserve">strengthen </w:t>
      </w:r>
      <w:r>
        <w:t xml:space="preserve">its </w:t>
      </w:r>
      <w:r w:rsidRPr="00526544">
        <w:t>governance.</w:t>
      </w:r>
    </w:p>
    <w:p w:rsidR="006003AE" w:rsidRDefault="006003AE" w:rsidP="006003AE">
      <w:pPr>
        <w:jc w:val="both"/>
      </w:pPr>
    </w:p>
    <w:p w:rsidR="006003AE" w:rsidRDefault="006003AE" w:rsidP="006003AE">
      <w:pPr>
        <w:jc w:val="both"/>
      </w:pPr>
      <w:r>
        <w:lastRenderedPageBreak/>
        <w:t>These changes to the Board will take effect as of the 2022 AGM, enabling a smooth transition. In addition to the three new independent directors nominated for election at the 2022 AGM, c</w:t>
      </w:r>
      <w:r w:rsidRPr="00876D96">
        <w:t xml:space="preserve">ontinuing directors Andreas Michalopoulos and </w:t>
      </w:r>
      <w:proofErr w:type="spellStart"/>
      <w:r w:rsidRPr="00876D96">
        <w:t>Aliki</w:t>
      </w:r>
      <w:proofErr w:type="spellEnd"/>
      <w:r w:rsidRPr="00876D96">
        <w:t xml:space="preserve"> </w:t>
      </w:r>
      <w:proofErr w:type="spellStart"/>
      <w:r w:rsidRPr="00876D96">
        <w:t>Paliou</w:t>
      </w:r>
      <w:proofErr w:type="spellEnd"/>
      <w:r w:rsidRPr="00876D96">
        <w:t xml:space="preserve"> will remain on the Board</w:t>
      </w:r>
      <w:r>
        <w:t xml:space="preserve">, with </w:t>
      </w:r>
      <w:proofErr w:type="spellStart"/>
      <w:r>
        <w:t>Aliki</w:t>
      </w:r>
      <w:proofErr w:type="spellEnd"/>
      <w:r>
        <w:t xml:space="preserve"> </w:t>
      </w:r>
      <w:proofErr w:type="spellStart"/>
      <w:r>
        <w:t>Paliou</w:t>
      </w:r>
      <w:proofErr w:type="spellEnd"/>
      <w:r>
        <w:t xml:space="preserve"> serving as Chairperson.</w:t>
      </w:r>
    </w:p>
    <w:p w:rsidR="006003AE" w:rsidRDefault="006003AE" w:rsidP="006003AE">
      <w:pPr>
        <w:jc w:val="both"/>
      </w:pPr>
    </w:p>
    <w:p w:rsidR="006003AE" w:rsidRDefault="006003AE" w:rsidP="006003AE">
      <w:pPr>
        <w:jc w:val="both"/>
      </w:pPr>
      <w:r w:rsidRPr="00AE12ED">
        <w:t>The Company’s senior executive management team, consisting of its Chief Executive Officer, Mr. Andreas Michalopoulos, and its Chief Financial Officer, Mr. Anthony Argyropoulos, will remain unchanged</w:t>
      </w:r>
      <w:r>
        <w:t xml:space="preserve">. They </w:t>
      </w:r>
      <w:r w:rsidRPr="00AE12ED">
        <w:t xml:space="preserve">will continue to work closely with the Company’s Board during the current challenging times for the tanker market. </w:t>
      </w:r>
    </w:p>
    <w:p w:rsidR="006003AE" w:rsidRDefault="006003AE" w:rsidP="006003AE">
      <w:pPr>
        <w:jc w:val="both"/>
      </w:pPr>
    </w:p>
    <w:p w:rsidR="006003AE" w:rsidRPr="00876D96" w:rsidRDefault="006003AE" w:rsidP="006003AE">
      <w:pPr>
        <w:jc w:val="both"/>
      </w:pPr>
      <w:r>
        <w:t>Commenting on the transition, t</w:t>
      </w:r>
      <w:r w:rsidRPr="00876D96">
        <w:t xml:space="preserve">he current Chairman, Mr. Symeon Palios, </w:t>
      </w:r>
      <w:r>
        <w:t>said</w:t>
      </w:r>
      <w:r w:rsidRPr="00876D96">
        <w:t>:</w:t>
      </w:r>
    </w:p>
    <w:p w:rsidR="006003AE" w:rsidRPr="00876D96" w:rsidRDefault="006003AE" w:rsidP="006003AE">
      <w:pPr>
        <w:jc w:val="both"/>
      </w:pPr>
    </w:p>
    <w:p w:rsidR="006003AE" w:rsidRPr="00876D96" w:rsidRDefault="006003AE" w:rsidP="006003AE">
      <w:pPr>
        <w:jc w:val="both"/>
      </w:pPr>
      <w:r w:rsidRPr="00876D96">
        <w:t>“The proposed changes to Performance Shipping</w:t>
      </w:r>
      <w:r>
        <w:t xml:space="preserve"> Inc.’s Board of Directors represent</w:t>
      </w:r>
      <w:r w:rsidRPr="00876D96">
        <w:t xml:space="preserve"> an exciting opportunity for the Company to benefit from diverse areas of expertise and pe</w:t>
      </w:r>
      <w:r>
        <w:t>rspectives of the new nominees.</w:t>
      </w:r>
      <w:r w:rsidRPr="00876D96">
        <w:t xml:space="preserve"> The Company is grateful for the valuable contributions of the current Board members </w:t>
      </w:r>
      <w:r>
        <w:t>who w</w:t>
      </w:r>
      <w:r w:rsidRPr="00876D96">
        <w:t xml:space="preserve">ere instrumental in transitioning the Company into the tanker market and helping us </w:t>
      </w:r>
      <w:proofErr w:type="gramStart"/>
      <w:r w:rsidRPr="00876D96">
        <w:t>navigate</w:t>
      </w:r>
      <w:proofErr w:type="gramEnd"/>
      <w:r w:rsidRPr="00876D96">
        <w:t xml:space="preserve"> a challenging time in the tanker sector.”  Mr. Palios continued, “</w:t>
      </w:r>
      <w:r>
        <w:t xml:space="preserve">I </w:t>
      </w:r>
      <w:r w:rsidRPr="00232A10">
        <w:t xml:space="preserve">have great confidence in </w:t>
      </w:r>
      <w:r>
        <w:t xml:space="preserve">the appointment of Ms. </w:t>
      </w:r>
      <w:proofErr w:type="spellStart"/>
      <w:r>
        <w:t>Aliki</w:t>
      </w:r>
      <w:proofErr w:type="spellEnd"/>
      <w:r>
        <w:t xml:space="preserve"> </w:t>
      </w:r>
      <w:proofErr w:type="spellStart"/>
      <w:r>
        <w:t>Paliou</w:t>
      </w:r>
      <w:proofErr w:type="spellEnd"/>
      <w:r>
        <w:t xml:space="preserve"> to Chairperson of the Board, who through her </w:t>
      </w:r>
      <w:r w:rsidRPr="00232A10">
        <w:t xml:space="preserve">wealth of experience, integrity, and judgment </w:t>
      </w:r>
      <w:r>
        <w:t xml:space="preserve">will </w:t>
      </w:r>
      <w:r w:rsidRPr="00232A10">
        <w:t xml:space="preserve">continue </w:t>
      </w:r>
      <w:r>
        <w:t>to deliver shareholder value.”</w:t>
      </w:r>
    </w:p>
    <w:p w:rsidR="006003AE" w:rsidRPr="00AE12ED" w:rsidRDefault="006003AE" w:rsidP="006003AE">
      <w:pPr>
        <w:jc w:val="both"/>
      </w:pPr>
    </w:p>
    <w:p w:rsidR="006003AE" w:rsidRPr="00AE12ED" w:rsidRDefault="006003AE" w:rsidP="006003AE">
      <w:pPr>
        <w:jc w:val="both"/>
      </w:pPr>
      <w:r w:rsidRPr="00AE12ED">
        <w:t xml:space="preserve">Set forth below is biographical information for the three new nominees: </w:t>
      </w:r>
    </w:p>
    <w:p w:rsidR="006003AE" w:rsidRPr="00AE12ED" w:rsidRDefault="006003AE" w:rsidP="006003AE">
      <w:pPr>
        <w:jc w:val="both"/>
      </w:pPr>
    </w:p>
    <w:p w:rsidR="006003AE" w:rsidRPr="00AE12ED" w:rsidRDefault="006003AE" w:rsidP="006003AE">
      <w:pPr>
        <w:jc w:val="both"/>
      </w:pPr>
      <w:r w:rsidRPr="00AE12ED">
        <w:rPr>
          <w:u w:val="single"/>
        </w:rPr>
        <w:t xml:space="preserve">Alex </w:t>
      </w:r>
      <w:proofErr w:type="spellStart"/>
      <w:r w:rsidRPr="00AE12ED">
        <w:rPr>
          <w:u w:val="single"/>
        </w:rPr>
        <w:t>Papageorgiou</w:t>
      </w:r>
      <w:proofErr w:type="spellEnd"/>
      <w:r w:rsidRPr="00AE12ED">
        <w:rPr>
          <w:u w:val="single"/>
        </w:rPr>
        <w:t>:</w:t>
      </w:r>
      <w:r w:rsidRPr="00AE12ED">
        <w:t xml:space="preserve"> Mr. </w:t>
      </w:r>
      <w:proofErr w:type="spellStart"/>
      <w:r w:rsidRPr="00AE12ED">
        <w:t>Papageorgiou</w:t>
      </w:r>
      <w:proofErr w:type="spellEnd"/>
      <w:r>
        <w:t>, age 49,</w:t>
      </w:r>
      <w:r w:rsidRPr="00AE12ED">
        <w:t xml:space="preserve"> has over 25 years of experience in banking, capital markets, real estate</w:t>
      </w:r>
      <w:r>
        <w:t>,</w:t>
      </w:r>
      <w:r w:rsidRPr="00AE12ED">
        <w:t xml:space="preserve"> and shipping. Mr. </w:t>
      </w:r>
      <w:proofErr w:type="spellStart"/>
      <w:r w:rsidRPr="00AE12ED">
        <w:t>Papageorgiou</w:t>
      </w:r>
      <w:proofErr w:type="spellEnd"/>
      <w:r w:rsidRPr="00AE12ED">
        <w:t xml:space="preserve"> previously served as the Chief Executive Officer of </w:t>
      </w:r>
      <w:proofErr w:type="spellStart"/>
      <w:r w:rsidRPr="00AE12ED">
        <w:t>Hystead</w:t>
      </w:r>
      <w:proofErr w:type="spellEnd"/>
      <w:r w:rsidRPr="00AE12ED">
        <w:t xml:space="preserve"> Limited, a retail real estate company with over Euro 750 million in shopping mall assets located throughout Southeast Europe. He was also the founder and Chief Executive Officer of </w:t>
      </w:r>
      <w:proofErr w:type="spellStart"/>
      <w:r w:rsidRPr="00AE12ED">
        <w:t>Assos</w:t>
      </w:r>
      <w:proofErr w:type="spellEnd"/>
      <w:r w:rsidRPr="00AE12ED">
        <w:t xml:space="preserve"> Capital Limited, a real estate private equity firm focused on real estate in Southeast Europe, as well as </w:t>
      </w:r>
      <w:proofErr w:type="spellStart"/>
      <w:r w:rsidRPr="00AE12ED">
        <w:t>Assos</w:t>
      </w:r>
      <w:proofErr w:type="spellEnd"/>
      <w:r w:rsidRPr="00AE12ED">
        <w:t xml:space="preserve"> Property Management EOOD</w:t>
      </w:r>
      <w:r>
        <w:t>,</w:t>
      </w:r>
      <w:r w:rsidRPr="00AE12ED">
        <w:t xml:space="preserve"> a leading retail property management company in Bulgaria. He served as a Director of </w:t>
      </w:r>
      <w:proofErr w:type="spellStart"/>
      <w:r w:rsidRPr="00AE12ED">
        <w:t>Seanergy</w:t>
      </w:r>
      <w:proofErr w:type="spellEnd"/>
      <w:r w:rsidRPr="00AE12ED">
        <w:t xml:space="preserve"> Maritime Corp. (now </w:t>
      </w:r>
      <w:proofErr w:type="spellStart"/>
      <w:r w:rsidRPr="00AE12ED">
        <w:t>Seanergy</w:t>
      </w:r>
      <w:proofErr w:type="spellEnd"/>
      <w:r w:rsidRPr="00AE12ED">
        <w:t xml:space="preserve"> Maritime Holdings Corp.) from December 2008 to November 2009. From 2007 to 2008, he served as a non-executive Director at First Business Bank in Athens, Greece. Between March 2005 and May 2006, he was the chief financial officer of Golden Energy Marine Corp., an international shipping company transporting a variety of crude oil and petroleum products based in Athens, Greece. From March 2004 to March 2005, Mr. </w:t>
      </w:r>
      <w:proofErr w:type="spellStart"/>
      <w:r w:rsidRPr="00AE12ED">
        <w:t>Papageorgiou</w:t>
      </w:r>
      <w:proofErr w:type="spellEnd"/>
      <w:r w:rsidRPr="00AE12ED">
        <w:t xml:space="preserve"> served as a director in the equities group in the London office of Citigroup Global Markets Inc.</w:t>
      </w:r>
      <w:r>
        <w:t>,</w:t>
      </w:r>
      <w:r w:rsidRPr="00AE12ED">
        <w:t xml:space="preserve"> where he was responsible for the management and development of Citigroup’s Portfolio Products business in the Nordic region. From March 2001 to March 2004, Mr. </w:t>
      </w:r>
      <w:proofErr w:type="spellStart"/>
      <w:r w:rsidRPr="00AE12ED">
        <w:t>Papageorgiou</w:t>
      </w:r>
      <w:proofErr w:type="spellEnd"/>
      <w:r w:rsidRPr="00AE12ED">
        <w:t xml:space="preserve"> served as a vice president in the equities group in the London office of Morgan Stanley &amp; Co., where he was responsible for Portfolio Product sales and sales-trading coverage for the Nordic region and the Dutch institutional client base. From April 1997 to March 2001, he was an associate at J.P. Morgan Securities Ltd. in the Fixed Income and Investment Banking divisions. Mr. </w:t>
      </w:r>
      <w:proofErr w:type="spellStart"/>
      <w:r w:rsidRPr="00AE12ED">
        <w:t>Papageorgiou</w:t>
      </w:r>
      <w:proofErr w:type="spellEnd"/>
      <w:r w:rsidRPr="00AE12ED">
        <w:t xml:space="preserve"> holds an MSC in Shipping, Trade and Finance from City University Business School in London, </w:t>
      </w:r>
      <w:r>
        <w:t>UK</w:t>
      </w:r>
      <w:r w:rsidRPr="00AE12ED">
        <w:t xml:space="preserve"> and a BA (Hons) in Business Economics from </w:t>
      </w:r>
      <w:proofErr w:type="spellStart"/>
      <w:r w:rsidRPr="00AE12ED">
        <w:t>Vrije</w:t>
      </w:r>
      <w:proofErr w:type="spellEnd"/>
      <w:r w:rsidRPr="00AE12ED">
        <w:t xml:space="preserve"> </w:t>
      </w:r>
      <w:proofErr w:type="spellStart"/>
      <w:r w:rsidRPr="00AE12ED">
        <w:t>Universiteit</w:t>
      </w:r>
      <w:proofErr w:type="spellEnd"/>
      <w:r w:rsidRPr="00AE12ED">
        <w:t xml:space="preserve"> in Brussels, Belgium.  </w:t>
      </w:r>
    </w:p>
    <w:p w:rsidR="006003AE" w:rsidRPr="00AE12ED" w:rsidRDefault="006003AE" w:rsidP="006003AE">
      <w:pPr>
        <w:jc w:val="both"/>
      </w:pPr>
    </w:p>
    <w:p w:rsidR="006003AE" w:rsidRPr="00AE12ED" w:rsidRDefault="006003AE" w:rsidP="006003AE">
      <w:pPr>
        <w:jc w:val="both"/>
      </w:pPr>
      <w:proofErr w:type="spellStart"/>
      <w:r w:rsidRPr="00AE12ED">
        <w:rPr>
          <w:u w:val="single"/>
        </w:rPr>
        <w:lastRenderedPageBreak/>
        <w:t>Mihalis</w:t>
      </w:r>
      <w:proofErr w:type="spellEnd"/>
      <w:r w:rsidRPr="00AE12ED">
        <w:rPr>
          <w:u w:val="single"/>
        </w:rPr>
        <w:t xml:space="preserve"> </w:t>
      </w:r>
      <w:proofErr w:type="spellStart"/>
      <w:r w:rsidRPr="00AE12ED">
        <w:rPr>
          <w:u w:val="single"/>
        </w:rPr>
        <w:t>Boutaris</w:t>
      </w:r>
      <w:proofErr w:type="spellEnd"/>
      <w:r w:rsidRPr="00AE12ED">
        <w:rPr>
          <w:u w:val="single"/>
        </w:rPr>
        <w:t>:</w:t>
      </w:r>
      <w:r w:rsidRPr="00AE12ED">
        <w:t xml:space="preserve">  Mr. </w:t>
      </w:r>
      <w:proofErr w:type="spellStart"/>
      <w:r w:rsidRPr="00AE12ED">
        <w:t>Boutaris</w:t>
      </w:r>
      <w:proofErr w:type="spellEnd"/>
      <w:r>
        <w:t>, age 47,</w:t>
      </w:r>
      <w:r w:rsidRPr="00AE12ED">
        <w:t xml:space="preserve"> currently acts as an advisor to </w:t>
      </w:r>
      <w:r>
        <w:t xml:space="preserve">the </w:t>
      </w:r>
      <w:r w:rsidRPr="00876D96">
        <w:t>National Centre of Scientific Research</w:t>
      </w:r>
      <w:r w:rsidRPr="00AE12ED">
        <w:t xml:space="preserve"> “</w:t>
      </w:r>
      <w:proofErr w:type="spellStart"/>
      <w:r w:rsidRPr="00AE12ED">
        <w:t>Demokritos</w:t>
      </w:r>
      <w:proofErr w:type="spellEnd"/>
      <w:r w:rsidRPr="00AE12ED">
        <w:t xml:space="preserve">” and is an independent non-executive Director to the Board of </w:t>
      </w:r>
      <w:proofErr w:type="spellStart"/>
      <w:r w:rsidRPr="00AE12ED">
        <w:t>Yalco</w:t>
      </w:r>
      <w:proofErr w:type="spellEnd"/>
      <w:r w:rsidRPr="00AE12ED">
        <w:t xml:space="preserve">, a </w:t>
      </w:r>
      <w:r>
        <w:t xml:space="preserve">public </w:t>
      </w:r>
      <w:r w:rsidRPr="00AE12ED">
        <w:t xml:space="preserve">company listed in the Athens Stock Exchange. Mr. </w:t>
      </w:r>
      <w:proofErr w:type="spellStart"/>
      <w:r w:rsidRPr="00AE12ED">
        <w:t>Boutaris</w:t>
      </w:r>
      <w:proofErr w:type="spellEnd"/>
      <w:r w:rsidRPr="00AE12ED">
        <w:t xml:space="preserve"> serves as the Co-Founder and Vice-President of </w:t>
      </w:r>
      <w:proofErr w:type="spellStart"/>
      <w:r w:rsidRPr="00AE12ED">
        <w:t>Kir-Yianni</w:t>
      </w:r>
      <w:proofErr w:type="spellEnd"/>
      <w:r w:rsidRPr="00AE12ED">
        <w:t>, a 5th-generation Greek winery</w:t>
      </w:r>
      <w:r>
        <w:t>,</w:t>
      </w:r>
      <w:r w:rsidRPr="00AE12ED">
        <w:t xml:space="preserve"> and </w:t>
      </w:r>
      <w:r>
        <w:t xml:space="preserve">he </w:t>
      </w:r>
      <w:r w:rsidRPr="00AE12ED">
        <w:t xml:space="preserve">has worked in the wine industry of Greece, France, Chile, California, and China. Mr. </w:t>
      </w:r>
      <w:proofErr w:type="spellStart"/>
      <w:r w:rsidRPr="00AE12ED">
        <w:t>Boutaris</w:t>
      </w:r>
      <w:proofErr w:type="spellEnd"/>
      <w:r w:rsidRPr="00AE12ED">
        <w:t xml:space="preserve"> established </w:t>
      </w:r>
      <w:proofErr w:type="spellStart"/>
      <w:r w:rsidRPr="00AE12ED">
        <w:t>XiYuan</w:t>
      </w:r>
      <w:proofErr w:type="spellEnd"/>
      <w:r w:rsidRPr="00AE12ED">
        <w:t xml:space="preserve">, a Chinese vineyard based in Shanghai, producing premium wine and a sustainable distribution network for Greek wines in </w:t>
      </w:r>
      <w:r>
        <w:t xml:space="preserve">the </w:t>
      </w:r>
      <w:r w:rsidRPr="00AE12ED">
        <w:t>Asia Pacific</w:t>
      </w:r>
      <w:r>
        <w:t xml:space="preserve"> region</w:t>
      </w:r>
      <w:r w:rsidRPr="00AE12ED">
        <w:t>. Out of his passion for innovation</w:t>
      </w:r>
      <w:r>
        <w:t>,</w:t>
      </w:r>
      <w:r w:rsidRPr="00AE12ED">
        <w:t xml:space="preserve"> he has launched </w:t>
      </w:r>
      <w:proofErr w:type="spellStart"/>
      <w:r w:rsidRPr="00AE12ED">
        <w:t>Athroa</w:t>
      </w:r>
      <w:proofErr w:type="spellEnd"/>
      <w:r w:rsidRPr="00AE12ED">
        <w:t xml:space="preserve">, a venture studio bringing to market deep-tech inventions including a novel eco-friendly </w:t>
      </w:r>
      <w:proofErr w:type="spellStart"/>
      <w:r w:rsidRPr="00AE12ED">
        <w:t>biopesticide</w:t>
      </w:r>
      <w:proofErr w:type="spellEnd"/>
      <w:r w:rsidRPr="00AE12ED">
        <w:t xml:space="preserve">, a small hydroelectric power plant, and the first concentrated solar power plant in Greece. Mr. </w:t>
      </w:r>
      <w:proofErr w:type="spellStart"/>
      <w:r w:rsidRPr="00AE12ED">
        <w:t>Boutaris</w:t>
      </w:r>
      <w:proofErr w:type="spellEnd"/>
      <w:r w:rsidRPr="00AE12ED">
        <w:t xml:space="preserve"> began his independent career as a management consultant at the Boston Consulting Group from March 2006 to September 2007. He graduated with a bachelor’s degree from Harvard University in philosophy and holds </w:t>
      </w:r>
      <w:proofErr w:type="gramStart"/>
      <w:r w:rsidRPr="00AE12ED">
        <w:t>an</w:t>
      </w:r>
      <w:proofErr w:type="gramEnd"/>
      <w:r w:rsidRPr="00AE12ED">
        <w:t xml:space="preserve"> M.Sc. in horticulture from the University of California. He served in the Greek Marine Corps and co-founded </w:t>
      </w:r>
      <w:proofErr w:type="spellStart"/>
      <w:r w:rsidRPr="00AE12ED">
        <w:t>Arcturos</w:t>
      </w:r>
      <w:proofErr w:type="spellEnd"/>
      <w:r w:rsidRPr="00AE12ED">
        <w:t xml:space="preserve">, a prominent wildlife NGO. </w:t>
      </w:r>
    </w:p>
    <w:p w:rsidR="006003AE" w:rsidRPr="00AE12ED" w:rsidRDefault="006003AE" w:rsidP="006003AE">
      <w:pPr>
        <w:jc w:val="both"/>
      </w:pPr>
    </w:p>
    <w:p w:rsidR="006003AE" w:rsidRPr="00AE12ED" w:rsidRDefault="006003AE" w:rsidP="006003AE">
      <w:pPr>
        <w:jc w:val="both"/>
      </w:pPr>
      <w:proofErr w:type="spellStart"/>
      <w:r w:rsidRPr="00AE12ED">
        <w:rPr>
          <w:u w:val="single"/>
        </w:rPr>
        <w:t>Loïsa</w:t>
      </w:r>
      <w:proofErr w:type="spellEnd"/>
      <w:r w:rsidRPr="00AE12ED">
        <w:rPr>
          <w:u w:val="single"/>
        </w:rPr>
        <w:t xml:space="preserve"> </w:t>
      </w:r>
      <w:proofErr w:type="spellStart"/>
      <w:r w:rsidRPr="00AE12ED">
        <w:rPr>
          <w:u w:val="single"/>
        </w:rPr>
        <w:t>Ranunkel</w:t>
      </w:r>
      <w:proofErr w:type="spellEnd"/>
      <w:r w:rsidRPr="00AE12ED">
        <w:rPr>
          <w:u w:val="single"/>
        </w:rPr>
        <w:t>:</w:t>
      </w:r>
      <w:r w:rsidRPr="00AE12ED">
        <w:t xml:space="preserve"> Ms. </w:t>
      </w:r>
      <w:proofErr w:type="spellStart"/>
      <w:r w:rsidRPr="00AE12ED">
        <w:t>Ranunkel</w:t>
      </w:r>
      <w:proofErr w:type="spellEnd"/>
      <w:r>
        <w:t>, age 44,</w:t>
      </w:r>
      <w:r w:rsidRPr="00AE12ED">
        <w:t xml:space="preserve"> is an experienced insurance broker specializ</w:t>
      </w:r>
      <w:r>
        <w:t>ing</w:t>
      </w:r>
      <w:r w:rsidRPr="00AE12ED">
        <w:t xml:space="preserve"> in Trade Credit and Political Risks. Since 2018, she </w:t>
      </w:r>
      <w:r>
        <w:t>has been</w:t>
      </w:r>
      <w:r w:rsidRPr="00AE12ED">
        <w:t xml:space="preserve"> involved in overseeing the creation and the development of the Political Risks Insurance (PRI) department at AU Group in Paris, a historical and world</w:t>
      </w:r>
      <w:r>
        <w:t>-</w:t>
      </w:r>
      <w:r w:rsidRPr="00AE12ED">
        <w:t>leading broker specializing in securing and financing trade receivables. From 2014 to 2018, she worked as a certified Political and Trade Credit Risks Insurance Broker in Greece with clients based in Greece and abroad</w:t>
      </w:r>
      <w:r>
        <w:t>, focusing on the construction industry,</w:t>
      </w:r>
      <w:r w:rsidRPr="00AE12ED">
        <w:t xml:space="preserve"> defense industry, renewable energies, and shipbuilding. Ms. </w:t>
      </w:r>
      <w:proofErr w:type="spellStart"/>
      <w:r w:rsidRPr="00AE12ED">
        <w:t>Ranunkel</w:t>
      </w:r>
      <w:proofErr w:type="spellEnd"/>
      <w:r w:rsidRPr="00AE12ED">
        <w:t xml:space="preserve"> began her career in the PRI market in 2006, when she was appointed manager of the Alcatel-Lucent global Political and Commercial Risks program. Before entering the PRI market, she worked at HSBC Investment Bank as </w:t>
      </w:r>
      <w:proofErr w:type="gramStart"/>
      <w:r w:rsidRPr="00AE12ED">
        <w:t>an information</w:t>
      </w:r>
      <w:proofErr w:type="gramEnd"/>
      <w:r w:rsidRPr="00AE12ED">
        <w:t xml:space="preserve"> and communication expert and spent six years as a business development officer at Egis Group – BDPA, a consulting firm specializ</w:t>
      </w:r>
      <w:r>
        <w:t>ing</w:t>
      </w:r>
      <w:r w:rsidRPr="00AE12ED">
        <w:t xml:space="preserve"> in international development assistance. Ms. </w:t>
      </w:r>
      <w:proofErr w:type="spellStart"/>
      <w:r w:rsidRPr="00AE12ED">
        <w:t>Ranunkel</w:t>
      </w:r>
      <w:proofErr w:type="spellEnd"/>
      <w:r w:rsidRPr="00AE12ED">
        <w:t xml:space="preserve"> holds an MBA from the IAE – Paris Sorbonne.</w:t>
      </w:r>
    </w:p>
    <w:p w:rsidR="006003AE" w:rsidRPr="00AE12ED" w:rsidRDefault="006003AE" w:rsidP="006003AE">
      <w:pPr>
        <w:jc w:val="both"/>
      </w:pPr>
    </w:p>
    <w:p w:rsidR="006003AE" w:rsidRDefault="006003AE" w:rsidP="006003AE">
      <w:pPr>
        <w:jc w:val="both"/>
        <w:rPr>
          <w:b/>
          <w:bCs/>
        </w:rPr>
      </w:pPr>
      <w:r>
        <w:rPr>
          <w:b/>
          <w:bCs/>
        </w:rPr>
        <w:t>About the Company</w:t>
      </w:r>
    </w:p>
    <w:p w:rsidR="006003AE" w:rsidRDefault="006003AE" w:rsidP="006003AE">
      <w:pPr>
        <w:jc w:val="both"/>
        <w:rPr>
          <w:b/>
          <w:bCs/>
        </w:rPr>
      </w:pPr>
    </w:p>
    <w:p w:rsidR="006003AE" w:rsidRDefault="006003AE" w:rsidP="006003AE">
      <w:pPr>
        <w:jc w:val="both"/>
      </w:pPr>
      <w:r>
        <w:t>Performance Shipping Inc. is a global provider of shipping transportation services through its ownership of Aframax tankers. The Company’s current fleet is employed on spot voyages, time charters, and through pool arrangements.</w:t>
      </w:r>
    </w:p>
    <w:p w:rsidR="006003AE" w:rsidRDefault="006003AE" w:rsidP="006003AE">
      <w:pPr>
        <w:jc w:val="both"/>
        <w:rPr>
          <w:b/>
          <w:bCs/>
        </w:rPr>
      </w:pPr>
    </w:p>
    <w:p w:rsidR="006003AE" w:rsidRDefault="006003AE" w:rsidP="006003AE">
      <w:pPr>
        <w:jc w:val="both"/>
        <w:rPr>
          <w:b/>
          <w:bCs/>
        </w:rPr>
      </w:pPr>
      <w:r>
        <w:rPr>
          <w:b/>
          <w:bCs/>
        </w:rPr>
        <w:t>Cautionary Statement Regarding Forward-Looking Statements</w:t>
      </w:r>
    </w:p>
    <w:p w:rsidR="006003AE" w:rsidRDefault="006003AE" w:rsidP="006003AE">
      <w:pPr>
        <w:jc w:val="both"/>
        <w:rPr>
          <w:b/>
          <w:bCs/>
        </w:rPr>
      </w:pPr>
    </w:p>
    <w:p w:rsidR="006003AE" w:rsidRDefault="006003AE" w:rsidP="006003AE">
      <w:pPr>
        <w:jc w:val="both"/>
      </w:pPr>
      <w:r>
        <w:t>Matters discussed in this press release may constitute forward-looking statements. Forward-looking statements include, but are not limited to, statements concerning plans, objectives, goals, strategies, future events or performance, and underlying assumptions and other statements, which are other than statements of historical facts.</w:t>
      </w:r>
    </w:p>
    <w:p w:rsidR="006003AE" w:rsidRDefault="006003AE" w:rsidP="006003AE">
      <w:pPr>
        <w:jc w:val="both"/>
      </w:pPr>
    </w:p>
    <w:p w:rsidR="006003AE" w:rsidRDefault="006003AE" w:rsidP="006003AE">
      <w:pPr>
        <w:jc w:val="both"/>
      </w:pPr>
      <w:r>
        <w:t>The words “believe,” “anticipate,” “intends,” “estimate,” “forecast,” “project,” “plan,” “potential,” “may,” “should,” “expect,” “pending” and similar expressions, terms or phrases may identify forward-looking statements.</w:t>
      </w:r>
    </w:p>
    <w:p w:rsidR="00E51108" w:rsidRDefault="00E51108" w:rsidP="006003AE">
      <w:pPr>
        <w:jc w:val="both"/>
      </w:pPr>
    </w:p>
    <w:p w:rsidR="006003AE" w:rsidRDefault="006003AE" w:rsidP="006003AE">
      <w:pPr>
        <w:jc w:val="both"/>
      </w:pPr>
      <w:r>
        <w:lastRenderedPageBreak/>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790B7D" w:rsidRDefault="00790B7D" w:rsidP="006003AE">
      <w:pPr>
        <w:jc w:val="both"/>
      </w:pPr>
    </w:p>
    <w:p w:rsidR="006003AE" w:rsidRDefault="006003AE" w:rsidP="006003AE">
      <w:pPr>
        <w:jc w:val="both"/>
      </w:pPr>
      <w:r>
        <w:t xml:space="preserve">In addition to these important factors, other important factors that, in our view, could cause actual results to differ materially from those discussed in the forward-looking statements include the consummation of </w:t>
      </w:r>
      <w:r w:rsidR="00A14F52">
        <w:t xml:space="preserve">the </w:t>
      </w:r>
      <w:r>
        <w:t xml:space="preserve">exchange offer described </w:t>
      </w:r>
      <w:r w:rsidR="007362F5">
        <w:t xml:space="preserve">in </w:t>
      </w:r>
      <w:r w:rsidR="007362F5" w:rsidRPr="007362F5">
        <w:t>Schedule TO, which has been filed with the U.S. Securities and Exchange Commission</w:t>
      </w:r>
      <w:r w:rsidR="007362F5">
        <w:t xml:space="preserve">, </w:t>
      </w:r>
      <w:r>
        <w:t>the strength of world economies, fluctuations in currencies and interest rates, general market conditions, including fluctuations in charter hire rates and vessel values, changes in demand for our vessels, changes in the supply of vessels, changes in worldwide oil production and consumption and storage, changes in our operating expenses, including bunker prices, crew costs, dry-docking and insurance costs, our future operating or financial results, availability of financing and refinancing, changes in governmental rules and regulations or actions taken by regulatory authorities, potential liability from pending or future litigation, general domestic and international political conditions, the length and severity of epidemics and pandemics, including the ongoing outbreak of the novel coronavirus (COVID-19) and its impact on the demand for seaborne transportation of petroleum and other types of products, 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p w:rsidR="00FD66CE" w:rsidRDefault="00240369"/>
    <w:sectPr w:rsidR="00FD66C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IxNDU1NjcwMDRV0lEKTi0uzszPAykwqQUAw/6ReywAAAA="/>
  </w:docVars>
  <w:rsids>
    <w:rsidRoot w:val="006003AE"/>
    <w:rsid w:val="00042651"/>
    <w:rsid w:val="000F3E63"/>
    <w:rsid w:val="00240369"/>
    <w:rsid w:val="0037065E"/>
    <w:rsid w:val="003F4A31"/>
    <w:rsid w:val="00466F05"/>
    <w:rsid w:val="00502676"/>
    <w:rsid w:val="00581366"/>
    <w:rsid w:val="006003AE"/>
    <w:rsid w:val="007362F5"/>
    <w:rsid w:val="00790B7D"/>
    <w:rsid w:val="008D07B4"/>
    <w:rsid w:val="00935D3B"/>
    <w:rsid w:val="00950AC1"/>
    <w:rsid w:val="009609F4"/>
    <w:rsid w:val="00965367"/>
    <w:rsid w:val="00A14F52"/>
    <w:rsid w:val="00A20DDF"/>
    <w:rsid w:val="00AA1936"/>
    <w:rsid w:val="00BC78BB"/>
    <w:rsid w:val="00CD2457"/>
    <w:rsid w:val="00CF1383"/>
    <w:rsid w:val="00DE3D63"/>
    <w:rsid w:val="00E51108"/>
    <w:rsid w:val="00E66756"/>
    <w:rsid w:val="00E902F4"/>
    <w:rsid w:val="00EA1242"/>
    <w:rsid w:val="00EB4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3AE"/>
    <w:rPr>
      <w:color w:val="0000FF" w:themeColor="hyperlink"/>
      <w:u w:val="single"/>
    </w:rPr>
  </w:style>
  <w:style w:type="paragraph" w:styleId="BodyText">
    <w:name w:val="Body Text"/>
    <w:basedOn w:val="Normal"/>
    <w:link w:val="BodyTextChar"/>
    <w:uiPriority w:val="99"/>
    <w:unhideWhenUsed/>
    <w:rsid w:val="006003AE"/>
    <w:pPr>
      <w:widowControl w:val="0"/>
      <w:autoSpaceDE w:val="0"/>
      <w:autoSpaceDN w:val="0"/>
      <w:adjustRightInd w:val="0"/>
    </w:pPr>
    <w:rPr>
      <w:sz w:val="22"/>
      <w:szCs w:val="22"/>
    </w:rPr>
  </w:style>
  <w:style w:type="character" w:customStyle="1" w:styleId="BodyTextChar">
    <w:name w:val="Body Text Char"/>
    <w:basedOn w:val="DefaultParagraphFont"/>
    <w:link w:val="BodyText"/>
    <w:uiPriority w:val="99"/>
    <w:rsid w:val="006003A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3AE"/>
    <w:rPr>
      <w:color w:val="0000FF" w:themeColor="hyperlink"/>
      <w:u w:val="single"/>
    </w:rPr>
  </w:style>
  <w:style w:type="paragraph" w:styleId="BodyText">
    <w:name w:val="Body Text"/>
    <w:basedOn w:val="Normal"/>
    <w:link w:val="BodyTextChar"/>
    <w:uiPriority w:val="99"/>
    <w:unhideWhenUsed/>
    <w:rsid w:val="006003AE"/>
    <w:pPr>
      <w:widowControl w:val="0"/>
      <w:autoSpaceDE w:val="0"/>
      <w:autoSpaceDN w:val="0"/>
      <w:adjustRightInd w:val="0"/>
    </w:pPr>
    <w:rPr>
      <w:sz w:val="22"/>
      <w:szCs w:val="22"/>
    </w:rPr>
  </w:style>
  <w:style w:type="character" w:customStyle="1" w:styleId="BodyTextChar">
    <w:name w:val="Body Text Char"/>
    <w:basedOn w:val="DefaultParagraphFont"/>
    <w:link w:val="BodyText"/>
    <w:uiPriority w:val="99"/>
    <w:rsid w:val="006003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ichalopoulos@pshipp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PROPOSED CHANGES TO BOARD OF DIRECTORS</vt:lpstr>
    </vt:vector>
  </TitlesOfParts>
  <Company>Microsoft</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 TO BOARD OF DIRECTORS</dc:title>
  <dc:creator>VonFelbinger Karla</dc:creator>
  <cp:keywords>BOARD CHANGE</cp:keywords>
  <cp:lastModifiedBy>VonFelbinger Karla</cp:lastModifiedBy>
  <cp:revision>3</cp:revision>
  <dcterms:created xsi:type="dcterms:W3CDTF">2022-01-21T16:36:00Z</dcterms:created>
  <dcterms:modified xsi:type="dcterms:W3CDTF">2022-01-21T16:36:00Z</dcterms:modified>
  <cp:category>PRESS RELEASE</cp:category>
</cp:coreProperties>
</file>