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122A5" w14:textId="77777777" w:rsidR="0010334C" w:rsidRDefault="003A74B2" w:rsidP="0010334C">
      <w:pPr>
        <w:pStyle w:val="BodyText"/>
        <w:tabs>
          <w:tab w:val="left" w:pos="4680"/>
        </w:tabs>
        <w:ind w:left="4680"/>
        <w:rPr>
          <w:rFonts w:ascii="Calibri" w:eastAsia="Calibri" w:hAnsi="Calibri" w:cs="Calibri"/>
          <w:b/>
          <w:i/>
        </w:rPr>
      </w:pPr>
      <w:bookmarkStart w:id="0" w:name="_GoBack"/>
      <w:bookmarkEnd w:id="0"/>
      <w:r>
        <w:rPr>
          <w:rFonts w:ascii="Calibri" w:eastAsia="Calibri" w:hAnsi="Calibri" w:cs="Calibri"/>
          <w:b/>
          <w:i/>
        </w:rPr>
        <w:t>Corporate Contact</w:t>
      </w:r>
      <w:r w:rsidRPr="004A1DC8">
        <w:rPr>
          <w:rFonts w:ascii="Calibri" w:eastAsia="Calibri" w:hAnsi="Calibri" w:cs="Calibri"/>
          <w:b/>
          <w:i/>
        </w:rPr>
        <w:t>:</w:t>
      </w:r>
    </w:p>
    <w:p w14:paraId="477AD282" w14:textId="77777777" w:rsidR="0010334C" w:rsidRPr="0010334C" w:rsidRDefault="003A74B2" w:rsidP="0010334C">
      <w:pPr>
        <w:pStyle w:val="BodyText"/>
        <w:tabs>
          <w:tab w:val="left" w:pos="4680"/>
        </w:tabs>
        <w:ind w:left="4680"/>
        <w:rPr>
          <w:rFonts w:ascii="Calibri" w:eastAsia="Calibri" w:hAnsi="Calibri" w:cs="Calibri"/>
          <w:b/>
          <w:i/>
        </w:rPr>
      </w:pPr>
      <w:r>
        <w:rPr>
          <w:rFonts w:ascii="Calibri" w:eastAsia="Calibri" w:hAnsi="Calibri" w:cs="Calibri"/>
        </w:rPr>
        <w:t>Andreas Michalopoulos</w:t>
      </w:r>
    </w:p>
    <w:p w14:paraId="4DEA9267" w14:textId="77777777" w:rsidR="0010334C" w:rsidRPr="004A1DC8" w:rsidRDefault="003A74B2" w:rsidP="0010334C">
      <w:pPr>
        <w:pStyle w:val="BodyText"/>
        <w:tabs>
          <w:tab w:val="left" w:pos="4680"/>
          <w:tab w:val="left" w:pos="7291"/>
        </w:tabs>
        <w:rPr>
          <w:rFonts w:ascii="Calibri" w:eastAsia="Calibri" w:hAnsi="Calibri" w:cs="Calibri"/>
        </w:rPr>
      </w:pPr>
      <w:r>
        <w:rPr>
          <w:rFonts w:ascii="Calibri" w:eastAsia="Calibri" w:hAnsi="Calibri" w:cs="Calibri"/>
        </w:rPr>
        <w:tab/>
        <w:t>Deputy Chief Executive Officer,</w:t>
      </w:r>
    </w:p>
    <w:p w14:paraId="3AFF56B4" w14:textId="77777777" w:rsidR="0010334C" w:rsidRDefault="003A74B2" w:rsidP="0010334C">
      <w:pPr>
        <w:pStyle w:val="BodyText"/>
        <w:tabs>
          <w:tab w:val="left" w:pos="4680"/>
        </w:tabs>
        <w:rPr>
          <w:rFonts w:ascii="Calibri" w:eastAsia="Calibri" w:hAnsi="Calibri" w:cs="Calibri"/>
        </w:rPr>
      </w:pPr>
      <w:r w:rsidRPr="004A1DC8">
        <w:rPr>
          <w:rFonts w:ascii="Calibri" w:eastAsia="Calibri" w:hAnsi="Calibri" w:cs="Calibri"/>
        </w:rPr>
        <w:tab/>
      </w:r>
      <w:r>
        <w:rPr>
          <w:rFonts w:ascii="Calibri" w:eastAsia="Calibri" w:hAnsi="Calibri" w:cs="Calibri"/>
        </w:rPr>
        <w:t>Chief Financial Officer, Treasurer and Secretary</w:t>
      </w:r>
    </w:p>
    <w:p w14:paraId="70AE16B2" w14:textId="77777777" w:rsidR="0010334C" w:rsidRPr="004A1DC8" w:rsidRDefault="003A74B2" w:rsidP="0010334C">
      <w:pPr>
        <w:pStyle w:val="BodyText"/>
        <w:tabs>
          <w:tab w:val="left" w:pos="4680"/>
        </w:tabs>
        <w:ind w:left="4680"/>
        <w:rPr>
          <w:rFonts w:ascii="Calibri" w:eastAsia="Calibri" w:hAnsi="Calibri" w:cs="Calibri"/>
        </w:rPr>
      </w:pPr>
      <w:r w:rsidRPr="004A1DC8">
        <w:rPr>
          <w:rFonts w:ascii="Calibri" w:eastAsia="Calibri" w:hAnsi="Calibri" w:cs="Calibri"/>
        </w:rPr>
        <w:t xml:space="preserve">Telephone: + </w:t>
      </w:r>
      <w:r>
        <w:rPr>
          <w:rFonts w:ascii="Calibri" w:eastAsia="Calibri" w:hAnsi="Calibri" w:cs="Calibri"/>
        </w:rPr>
        <w:t>30-216-600-2400</w:t>
      </w:r>
    </w:p>
    <w:p w14:paraId="61A9ACAA" w14:textId="77777777" w:rsidR="0010334C" w:rsidRPr="0062471C" w:rsidRDefault="003A74B2" w:rsidP="0010334C">
      <w:pPr>
        <w:tabs>
          <w:tab w:val="left" w:pos="540"/>
          <w:tab w:val="left" w:pos="4680"/>
        </w:tabs>
        <w:ind w:left="4680"/>
        <w:rPr>
          <w:rFonts w:cs="Calibri"/>
          <w:lang w:val="en-US"/>
        </w:rPr>
      </w:pPr>
      <w:r w:rsidRPr="004A1DC8">
        <w:rPr>
          <w:rFonts w:cs="Calibri"/>
          <w:lang w:val="en-US"/>
        </w:rPr>
        <w:t xml:space="preserve">Email: </w:t>
      </w:r>
      <w:hyperlink r:id="rId9" w:history="1">
        <w:r w:rsidRPr="0010334C">
          <w:rPr>
            <w:rStyle w:val="Hyperlink"/>
            <w:rFonts w:ascii="Calibri" w:hAnsi="Calibri" w:cs="Calibri"/>
            <w:lang w:val="en-US"/>
          </w:rPr>
          <w:t>amichalopoulos@pshipping.com</w:t>
        </w:r>
      </w:hyperlink>
      <w:r>
        <w:rPr>
          <w:rFonts w:cs="Calibri"/>
          <w:lang w:val="en-US"/>
        </w:rPr>
        <w:br/>
      </w:r>
      <w:r w:rsidRPr="0062471C">
        <w:rPr>
          <w:rFonts w:cs="Calibri"/>
          <w:lang w:val="en-US"/>
        </w:rPr>
        <w:t xml:space="preserve">Website: </w:t>
      </w:r>
      <w:r w:rsidRPr="0010334C">
        <w:rPr>
          <w:rStyle w:val="Hyperlink"/>
          <w:rFonts w:ascii="Calibri" w:hAnsi="Calibri" w:cs="Calibri"/>
          <w:lang w:val="en-US"/>
        </w:rPr>
        <w:t>www.pshipping.com</w:t>
      </w:r>
    </w:p>
    <w:p w14:paraId="4551D54B" w14:textId="77777777" w:rsidR="0062471C" w:rsidRPr="0010334C" w:rsidRDefault="0062471C" w:rsidP="0010334C">
      <w:pPr>
        <w:pStyle w:val="BodyText"/>
        <w:tabs>
          <w:tab w:val="left" w:pos="4680"/>
        </w:tabs>
        <w:rPr>
          <w:rFonts w:ascii="Calibri" w:eastAsia="Calibri" w:hAnsi="Calibri" w:cs="Calibri"/>
        </w:rPr>
      </w:pPr>
    </w:p>
    <w:p w14:paraId="4662F0B1" w14:textId="77777777" w:rsidR="00C55602" w:rsidRPr="004A1DC8" w:rsidRDefault="003A74B2" w:rsidP="00C55602">
      <w:pPr>
        <w:pStyle w:val="BodyText"/>
        <w:tabs>
          <w:tab w:val="left" w:pos="4680"/>
        </w:tabs>
        <w:rPr>
          <w:rFonts w:ascii="Calibri" w:eastAsia="Calibri" w:hAnsi="Calibri" w:cs="Calibri"/>
          <w:b/>
          <w:i/>
        </w:rPr>
      </w:pPr>
      <w:r w:rsidRPr="004A1DC8">
        <w:rPr>
          <w:rFonts w:ascii="Calibri" w:eastAsia="Calibri" w:hAnsi="Calibri" w:cs="Calibri"/>
        </w:rPr>
        <w:tab/>
      </w:r>
      <w:r w:rsidRPr="004A1DC8">
        <w:rPr>
          <w:rFonts w:ascii="Calibri" w:eastAsia="Calibri" w:hAnsi="Calibri" w:cs="Calibri"/>
          <w:b/>
          <w:i/>
        </w:rPr>
        <w:t>Investor and Media Relations:</w:t>
      </w:r>
    </w:p>
    <w:p w14:paraId="5CB8A112" w14:textId="77777777" w:rsidR="00C55602" w:rsidRPr="004A1DC8" w:rsidRDefault="003A74B2" w:rsidP="00C55602">
      <w:pPr>
        <w:pStyle w:val="BodyText"/>
        <w:tabs>
          <w:tab w:val="left" w:pos="4680"/>
        </w:tabs>
        <w:rPr>
          <w:rFonts w:ascii="Calibri" w:eastAsia="Calibri" w:hAnsi="Calibri" w:cs="Calibri"/>
        </w:rPr>
      </w:pPr>
      <w:r w:rsidRPr="004A1DC8">
        <w:rPr>
          <w:rFonts w:ascii="Calibri" w:eastAsia="Calibri" w:hAnsi="Calibri" w:cs="Calibri"/>
        </w:rPr>
        <w:tab/>
        <w:t>Edward Nebb</w:t>
      </w:r>
    </w:p>
    <w:p w14:paraId="32082986" w14:textId="77777777" w:rsidR="00C55602" w:rsidRPr="004A1DC8" w:rsidRDefault="003A74B2" w:rsidP="00C55602">
      <w:pPr>
        <w:pStyle w:val="BodyText"/>
        <w:tabs>
          <w:tab w:val="left" w:pos="4680"/>
        </w:tabs>
        <w:rPr>
          <w:rFonts w:ascii="Calibri" w:eastAsia="Calibri" w:hAnsi="Calibri" w:cs="Calibri"/>
        </w:rPr>
      </w:pPr>
      <w:r w:rsidRPr="004A1DC8">
        <w:rPr>
          <w:rFonts w:ascii="Calibri" w:eastAsia="Calibri" w:hAnsi="Calibri" w:cs="Calibri"/>
        </w:rPr>
        <w:tab/>
        <w:t>Comm-Counsellors, LLC</w:t>
      </w:r>
    </w:p>
    <w:p w14:paraId="7E2DC86D" w14:textId="77777777" w:rsidR="00C55602" w:rsidRPr="004A1DC8" w:rsidRDefault="003A74B2" w:rsidP="00C55602">
      <w:pPr>
        <w:pStyle w:val="BodyText"/>
        <w:tabs>
          <w:tab w:val="left" w:pos="4680"/>
        </w:tabs>
        <w:rPr>
          <w:rFonts w:ascii="Calibri" w:eastAsia="Calibri" w:hAnsi="Calibri" w:cs="Calibri"/>
        </w:rPr>
      </w:pPr>
      <w:r w:rsidRPr="004A1DC8">
        <w:rPr>
          <w:rFonts w:ascii="Calibri" w:eastAsia="Calibri" w:hAnsi="Calibri" w:cs="Calibri"/>
        </w:rPr>
        <w:tab/>
        <w:t>Telephone: + 1-203-972-8350</w:t>
      </w:r>
    </w:p>
    <w:p w14:paraId="3D6EFA21" w14:textId="77777777" w:rsidR="00C55602" w:rsidRPr="004A1DC8" w:rsidRDefault="003A74B2" w:rsidP="00C55602">
      <w:pPr>
        <w:tabs>
          <w:tab w:val="left" w:pos="540"/>
          <w:tab w:val="left" w:pos="4680"/>
        </w:tabs>
        <w:rPr>
          <w:rFonts w:cs="Calibri"/>
          <w:lang w:val="en-US"/>
        </w:rPr>
      </w:pPr>
      <w:r w:rsidRPr="004A1DC8">
        <w:rPr>
          <w:rFonts w:cs="Calibri"/>
          <w:lang w:val="en-GB"/>
        </w:rPr>
        <w:tab/>
      </w:r>
      <w:r w:rsidRPr="004A1DC8">
        <w:rPr>
          <w:rFonts w:cs="Calibri"/>
          <w:lang w:val="en-GB"/>
        </w:rPr>
        <w:tab/>
      </w:r>
      <w:r w:rsidRPr="004A1DC8">
        <w:rPr>
          <w:rFonts w:cs="Calibri"/>
          <w:lang w:val="en-US"/>
        </w:rPr>
        <w:t xml:space="preserve">Email: </w:t>
      </w:r>
      <w:r w:rsidRPr="004A1DC8">
        <w:rPr>
          <w:rFonts w:cs="Calibri"/>
          <w:color w:val="0000FF"/>
          <w:u w:val="single"/>
          <w:lang w:val="en-US"/>
        </w:rPr>
        <w:t>enebb@optonline.net</w:t>
      </w:r>
    </w:p>
    <w:p w14:paraId="657E99A1" w14:textId="77777777" w:rsidR="00C55602" w:rsidRPr="004A1DC8" w:rsidRDefault="00C55602" w:rsidP="00C55602">
      <w:pPr>
        <w:pStyle w:val="BodyText"/>
        <w:tabs>
          <w:tab w:val="left" w:pos="540"/>
          <w:tab w:val="left" w:pos="4680"/>
        </w:tabs>
        <w:rPr>
          <w:rFonts w:ascii="Calibri" w:eastAsia="Calibri" w:hAnsi="Calibri" w:cs="Calibri"/>
        </w:rPr>
      </w:pPr>
    </w:p>
    <w:p w14:paraId="44D8A6EE" w14:textId="77777777" w:rsidR="0050467E" w:rsidRPr="0050467E" w:rsidRDefault="003A74B2" w:rsidP="0050467E">
      <w:pPr>
        <w:pStyle w:val="BodyText"/>
        <w:tabs>
          <w:tab w:val="left" w:pos="540"/>
        </w:tabs>
        <w:jc w:val="center"/>
        <w:rPr>
          <w:rFonts w:ascii="Calibri" w:eastAsia="Calibri" w:hAnsi="Calibri" w:cs="Calibri"/>
          <w:b/>
        </w:rPr>
      </w:pPr>
      <w:r>
        <w:rPr>
          <w:rFonts w:ascii="Calibri" w:eastAsia="Calibri" w:hAnsi="Calibri" w:cs="Calibri"/>
          <w:b/>
        </w:rPr>
        <w:t>PERFORMANCE SHIPPING</w:t>
      </w:r>
      <w:r w:rsidRPr="0050467E">
        <w:rPr>
          <w:rFonts w:ascii="Calibri" w:eastAsia="Calibri" w:hAnsi="Calibri" w:cs="Calibri"/>
          <w:b/>
        </w:rPr>
        <w:t xml:space="preserve"> INC. REPORTS FINANCIAL RESULTS </w:t>
      </w:r>
    </w:p>
    <w:p w14:paraId="4688D273" w14:textId="77777777" w:rsidR="009940E6" w:rsidRDefault="003A74B2" w:rsidP="0050467E">
      <w:pPr>
        <w:pStyle w:val="BodyText"/>
        <w:tabs>
          <w:tab w:val="left" w:pos="540"/>
        </w:tabs>
        <w:jc w:val="center"/>
        <w:rPr>
          <w:rFonts w:ascii="Calibri" w:eastAsia="Calibri" w:hAnsi="Calibri" w:cs="Calibri"/>
          <w:b/>
        </w:rPr>
      </w:pPr>
      <w:r>
        <w:rPr>
          <w:rFonts w:ascii="Calibri" w:eastAsia="Calibri" w:hAnsi="Calibri" w:cs="Calibri"/>
          <w:b/>
        </w:rPr>
        <w:t xml:space="preserve">FOR THE SECOND </w:t>
      </w:r>
      <w:r w:rsidRPr="00F87C40">
        <w:rPr>
          <w:rFonts w:ascii="Calibri" w:eastAsia="Calibri" w:hAnsi="Calibri" w:cs="Calibri"/>
          <w:b/>
        </w:rPr>
        <w:t xml:space="preserve">QUARTER </w:t>
      </w:r>
      <w:r w:rsidR="00F81EC9">
        <w:rPr>
          <w:rFonts w:ascii="Calibri" w:eastAsia="Calibri" w:hAnsi="Calibri" w:cs="Calibri"/>
          <w:b/>
        </w:rPr>
        <w:t xml:space="preserve">AND SIX </w:t>
      </w:r>
      <w:r>
        <w:rPr>
          <w:rFonts w:ascii="Calibri" w:eastAsia="Calibri" w:hAnsi="Calibri" w:cs="Calibri"/>
          <w:b/>
        </w:rPr>
        <w:t>MONTHS ENDED JUNE 30, 2020</w:t>
      </w:r>
    </w:p>
    <w:p w14:paraId="09FE6564" w14:textId="77777777" w:rsidR="001B1F07" w:rsidRDefault="001B1F07" w:rsidP="009B4F2E">
      <w:pPr>
        <w:pStyle w:val="BodyText"/>
        <w:tabs>
          <w:tab w:val="left" w:pos="540"/>
        </w:tabs>
        <w:jc w:val="center"/>
        <w:rPr>
          <w:rFonts w:ascii="Calibri" w:eastAsia="Calibri" w:hAnsi="Calibri" w:cs="Calibri"/>
          <w:b/>
        </w:rPr>
      </w:pPr>
    </w:p>
    <w:p w14:paraId="7F84581C" w14:textId="77777777" w:rsidR="008E442B" w:rsidRPr="003B7068" w:rsidRDefault="003A74B2" w:rsidP="003B7068">
      <w:pPr>
        <w:pStyle w:val="Normal0"/>
        <w:ind w:right="-82"/>
        <w:jc w:val="both"/>
        <w:rPr>
          <w:rFonts w:ascii="Calibri" w:eastAsia="Calibri" w:hAnsi="Calibri" w:cs="Calibri"/>
        </w:rPr>
      </w:pPr>
      <w:r>
        <w:rPr>
          <w:rFonts w:ascii="Calibri" w:eastAsia="Calibri" w:hAnsi="Calibri" w:cs="Calibri"/>
        </w:rPr>
        <w:t>ATHENS, GREECE, July 30</w:t>
      </w:r>
      <w:r w:rsidR="00461BBF" w:rsidRPr="008E442B">
        <w:rPr>
          <w:rFonts w:ascii="Calibri" w:eastAsia="Calibri" w:hAnsi="Calibri" w:cs="Calibri"/>
        </w:rPr>
        <w:t>, 20</w:t>
      </w:r>
      <w:r w:rsidR="00B14D5C">
        <w:rPr>
          <w:rFonts w:ascii="Calibri" w:eastAsia="Calibri" w:hAnsi="Calibri" w:cs="Calibri"/>
        </w:rPr>
        <w:t>20</w:t>
      </w:r>
      <w:r w:rsidR="00461BBF" w:rsidRPr="008E442B">
        <w:rPr>
          <w:rFonts w:ascii="Calibri" w:eastAsia="Calibri" w:hAnsi="Calibri" w:cs="Calibri"/>
        </w:rPr>
        <w:t xml:space="preserve"> – Perform</w:t>
      </w:r>
      <w:r w:rsidR="00BC4CF4">
        <w:rPr>
          <w:rFonts w:ascii="Calibri" w:eastAsia="Calibri" w:hAnsi="Calibri" w:cs="Calibri"/>
        </w:rPr>
        <w:t>ance Shipping Inc. (NASDAQ: PSHG</w:t>
      </w:r>
      <w:r w:rsidR="0047391A">
        <w:rPr>
          <w:rFonts w:ascii="Calibri" w:eastAsia="Calibri" w:hAnsi="Calibri" w:cs="Calibri"/>
        </w:rPr>
        <w:t xml:space="preserve">) </w:t>
      </w:r>
      <w:r w:rsidR="00461BBF" w:rsidRPr="008E442B">
        <w:rPr>
          <w:rFonts w:ascii="Calibri" w:eastAsia="Calibri" w:hAnsi="Calibri" w:cs="Calibri"/>
        </w:rPr>
        <w:t>(the “Company”), a global shipping company specializing in the ownership of ve</w:t>
      </w:r>
      <w:r w:rsidR="00461BBF">
        <w:rPr>
          <w:rFonts w:ascii="Calibri" w:eastAsia="Calibri" w:hAnsi="Calibri" w:cs="Calibri"/>
        </w:rPr>
        <w:t>ssels, today reported net income</w:t>
      </w:r>
      <w:r w:rsidR="00DF2DF5">
        <w:rPr>
          <w:rFonts w:ascii="Calibri" w:eastAsia="Calibri" w:hAnsi="Calibri" w:cs="Calibri"/>
        </w:rPr>
        <w:t xml:space="preserve"> and net income attributable to common stockholders</w:t>
      </w:r>
      <w:r w:rsidR="00461BBF" w:rsidRPr="008E442B">
        <w:rPr>
          <w:rFonts w:ascii="Calibri" w:eastAsia="Calibri" w:hAnsi="Calibri" w:cs="Calibri"/>
        </w:rPr>
        <w:t xml:space="preserve"> of $4.6 million for the second quarter of 2020, compared to a net loss </w:t>
      </w:r>
      <w:r w:rsidR="00DF2DF5">
        <w:rPr>
          <w:rFonts w:ascii="Calibri" w:eastAsia="Calibri" w:hAnsi="Calibri" w:cs="Calibri"/>
        </w:rPr>
        <w:t>and net loss attributable to common stockholders</w:t>
      </w:r>
      <w:r w:rsidR="00DF2DF5" w:rsidRPr="008E442B">
        <w:rPr>
          <w:rFonts w:ascii="Calibri" w:eastAsia="Calibri" w:hAnsi="Calibri" w:cs="Calibri"/>
        </w:rPr>
        <w:t xml:space="preserve"> </w:t>
      </w:r>
      <w:r w:rsidR="00461BBF" w:rsidRPr="008E442B">
        <w:rPr>
          <w:rFonts w:ascii="Calibri" w:eastAsia="Calibri" w:hAnsi="Calibri" w:cs="Calibri"/>
        </w:rPr>
        <w:t>of $1.6</w:t>
      </w:r>
      <w:r w:rsidR="00F14F3A">
        <w:rPr>
          <w:rFonts w:ascii="Calibri" w:eastAsia="Calibri" w:hAnsi="Calibri" w:cs="Calibri"/>
        </w:rPr>
        <w:t xml:space="preserve"> million for the same period in</w:t>
      </w:r>
      <w:r w:rsidR="00461BBF" w:rsidRPr="008E442B">
        <w:rPr>
          <w:rFonts w:ascii="Calibri" w:eastAsia="Calibri" w:hAnsi="Calibri" w:cs="Calibri"/>
        </w:rPr>
        <w:t xml:space="preserve"> 2019. </w:t>
      </w:r>
      <w:r w:rsidR="000E1180">
        <w:rPr>
          <w:rFonts w:ascii="Calibri" w:eastAsia="Calibri" w:hAnsi="Calibri" w:cs="Calibri"/>
        </w:rPr>
        <w:t xml:space="preserve"> </w:t>
      </w:r>
      <w:r w:rsidR="00DF2DF5">
        <w:rPr>
          <w:rFonts w:ascii="Calibri" w:eastAsia="Calibri" w:hAnsi="Calibri" w:cs="Calibri"/>
        </w:rPr>
        <w:t>E</w:t>
      </w:r>
      <w:r w:rsidR="000E1180">
        <w:rPr>
          <w:rFonts w:ascii="Calibri" w:eastAsia="Calibri" w:hAnsi="Calibri" w:cs="Calibri"/>
        </w:rPr>
        <w:t>arnings per common share</w:t>
      </w:r>
      <w:r w:rsidR="00DF2DF5">
        <w:rPr>
          <w:rFonts w:ascii="Calibri" w:eastAsia="Calibri" w:hAnsi="Calibri" w:cs="Calibri"/>
        </w:rPr>
        <w:t>,</w:t>
      </w:r>
      <w:r w:rsidR="000E1180">
        <w:rPr>
          <w:rFonts w:ascii="Calibri" w:eastAsia="Calibri" w:hAnsi="Calibri" w:cs="Calibri"/>
        </w:rPr>
        <w:t xml:space="preserve"> basic and diluted</w:t>
      </w:r>
      <w:r w:rsidR="00DF2DF5">
        <w:rPr>
          <w:rFonts w:ascii="Calibri" w:eastAsia="Calibri" w:hAnsi="Calibri" w:cs="Calibri"/>
        </w:rPr>
        <w:t xml:space="preserve">, </w:t>
      </w:r>
      <w:r w:rsidR="00DF2DF5" w:rsidRPr="008E442B">
        <w:rPr>
          <w:rFonts w:ascii="Calibri" w:eastAsia="Calibri" w:hAnsi="Calibri" w:cs="Calibri"/>
        </w:rPr>
        <w:t>for the second quarter</w:t>
      </w:r>
      <w:r w:rsidR="00DF2DF5">
        <w:rPr>
          <w:rFonts w:ascii="Calibri" w:eastAsia="Calibri" w:hAnsi="Calibri" w:cs="Calibri"/>
        </w:rPr>
        <w:t xml:space="preserve"> of 2020 were </w:t>
      </w:r>
      <w:r>
        <w:rPr>
          <w:rFonts w:ascii="Calibri" w:eastAsia="Calibri" w:hAnsi="Calibri" w:cs="Calibri"/>
        </w:rPr>
        <w:t>$0.09</w:t>
      </w:r>
      <w:r w:rsidR="00DF2DF5">
        <w:rPr>
          <w:rFonts w:ascii="Calibri" w:eastAsia="Calibri" w:hAnsi="Calibri" w:cs="Calibri"/>
        </w:rPr>
        <w:t>, while</w:t>
      </w:r>
      <w:r w:rsidR="000E1180">
        <w:rPr>
          <w:rFonts w:ascii="Calibri" w:eastAsia="Calibri" w:hAnsi="Calibri" w:cs="Calibri"/>
        </w:rPr>
        <w:t xml:space="preserve"> loss per share</w:t>
      </w:r>
      <w:r w:rsidR="00DF2DF5">
        <w:rPr>
          <w:rFonts w:ascii="Calibri" w:eastAsia="Calibri" w:hAnsi="Calibri" w:cs="Calibri"/>
        </w:rPr>
        <w:t xml:space="preserve"> </w:t>
      </w:r>
      <w:r w:rsidR="00DF2DF5" w:rsidRPr="008E442B">
        <w:rPr>
          <w:rFonts w:ascii="Calibri" w:eastAsia="Calibri" w:hAnsi="Calibri" w:cs="Calibri"/>
        </w:rPr>
        <w:t>for the second quarter</w:t>
      </w:r>
      <w:r w:rsidR="00DF2DF5">
        <w:rPr>
          <w:rFonts w:ascii="Calibri" w:eastAsia="Calibri" w:hAnsi="Calibri" w:cs="Calibri"/>
        </w:rPr>
        <w:t xml:space="preserve"> of 2019 was</w:t>
      </w:r>
      <w:r w:rsidR="000E1180">
        <w:rPr>
          <w:rFonts w:ascii="Calibri" w:eastAsia="Calibri" w:hAnsi="Calibri" w:cs="Calibri"/>
        </w:rPr>
        <w:t xml:space="preserve"> </w:t>
      </w:r>
      <w:r>
        <w:rPr>
          <w:rFonts w:ascii="Calibri" w:eastAsia="Calibri" w:hAnsi="Calibri" w:cs="Calibri"/>
        </w:rPr>
        <w:t>$0.06</w:t>
      </w:r>
      <w:r w:rsidR="000E1180">
        <w:rPr>
          <w:rFonts w:ascii="Calibri" w:eastAsia="Calibri" w:hAnsi="Calibri" w:cs="Calibri"/>
        </w:rPr>
        <w:t>.</w:t>
      </w:r>
    </w:p>
    <w:p w14:paraId="13351F83" w14:textId="77777777" w:rsidR="001F39FE" w:rsidRDefault="003A74B2" w:rsidP="00461BBF">
      <w:pPr>
        <w:pStyle w:val="Normal0"/>
        <w:ind w:right="-82"/>
        <w:jc w:val="both"/>
        <w:rPr>
          <w:rFonts w:ascii="Calibri" w:eastAsia="Calibri" w:hAnsi="Calibri" w:cs="Calibri"/>
        </w:rPr>
      </w:pPr>
      <w:r>
        <w:rPr>
          <w:rFonts w:ascii="Calibri" w:eastAsia="Calibri" w:hAnsi="Calibri" w:cs="Calibri"/>
        </w:rPr>
        <w:t>Voyage and t</w:t>
      </w:r>
      <w:r w:rsidRPr="003277BB">
        <w:rPr>
          <w:rFonts w:ascii="Calibri" w:eastAsia="Calibri" w:hAnsi="Calibri" w:cs="Calibri"/>
        </w:rPr>
        <w:t xml:space="preserve">ime charter revenues were $16.0 million </w:t>
      </w:r>
      <w:r>
        <w:rPr>
          <w:rFonts w:ascii="Calibri" w:eastAsia="Calibri" w:hAnsi="Calibri" w:cs="Calibri"/>
        </w:rPr>
        <w:t>(</w:t>
      </w:r>
      <w:r w:rsidRPr="003277BB">
        <w:rPr>
          <w:rFonts w:ascii="Calibri" w:eastAsia="Calibri" w:hAnsi="Calibri" w:cs="Calibri"/>
        </w:rPr>
        <w:t>$11.8</w:t>
      </w:r>
      <w:r>
        <w:rPr>
          <w:rFonts w:ascii="Calibri" w:eastAsia="Calibri" w:hAnsi="Calibri" w:cs="Calibri"/>
        </w:rPr>
        <w:t xml:space="preserve"> million </w:t>
      </w:r>
      <w:r w:rsidR="00920749">
        <w:rPr>
          <w:rFonts w:ascii="Calibri" w:eastAsia="Calibri" w:hAnsi="Calibri" w:cs="Calibri"/>
        </w:rPr>
        <w:t xml:space="preserve">net of voyage expenses) </w:t>
      </w:r>
      <w:r w:rsidRPr="003277BB">
        <w:rPr>
          <w:rFonts w:ascii="Calibri" w:eastAsia="Calibri" w:hAnsi="Calibri" w:cs="Calibri"/>
        </w:rPr>
        <w:t xml:space="preserve">for the second quarter of 2020, compared to $4.5 million </w:t>
      </w:r>
      <w:r>
        <w:rPr>
          <w:rFonts w:ascii="Calibri" w:eastAsia="Calibri" w:hAnsi="Calibri" w:cs="Calibri"/>
        </w:rPr>
        <w:t>(</w:t>
      </w:r>
      <w:r w:rsidRPr="003277BB">
        <w:rPr>
          <w:rFonts w:ascii="Calibri" w:eastAsia="Calibri" w:hAnsi="Calibri" w:cs="Calibri"/>
        </w:rPr>
        <w:t>$4.2</w:t>
      </w:r>
      <w:r w:rsidR="00D22EEE">
        <w:rPr>
          <w:rFonts w:ascii="Calibri" w:eastAsia="Calibri" w:hAnsi="Calibri" w:cs="Calibri"/>
        </w:rPr>
        <w:t xml:space="preserve"> </w:t>
      </w:r>
      <w:r w:rsidR="00920749">
        <w:rPr>
          <w:rFonts w:ascii="Calibri" w:eastAsia="Calibri" w:hAnsi="Calibri" w:cs="Calibri"/>
        </w:rPr>
        <w:t xml:space="preserve">million net of voyage expenses) </w:t>
      </w:r>
      <w:r w:rsidR="003E3298">
        <w:rPr>
          <w:rFonts w:ascii="Calibri" w:eastAsia="Calibri" w:hAnsi="Calibri" w:cs="Calibri"/>
        </w:rPr>
        <w:t>for the same period in</w:t>
      </w:r>
      <w:r w:rsidRPr="003277BB">
        <w:rPr>
          <w:rFonts w:ascii="Calibri" w:eastAsia="Calibri" w:hAnsi="Calibri" w:cs="Calibri"/>
        </w:rPr>
        <w:t xml:space="preserve"> 2019</w:t>
      </w:r>
      <w:r w:rsidR="004A6E53">
        <w:rPr>
          <w:rFonts w:ascii="Calibri" w:eastAsia="Calibri" w:hAnsi="Calibri" w:cs="Calibri"/>
        </w:rPr>
        <w:t>. This increase was</w:t>
      </w:r>
      <w:r w:rsidRPr="003277BB">
        <w:rPr>
          <w:rFonts w:ascii="Calibri" w:eastAsia="Calibri" w:hAnsi="Calibri" w:cs="Calibri"/>
        </w:rPr>
        <w:t xml:space="preserve"> </w:t>
      </w:r>
      <w:r w:rsidR="000C50A2">
        <w:rPr>
          <w:rFonts w:ascii="Calibri" w:eastAsia="Calibri" w:hAnsi="Calibri" w:cs="Calibri"/>
        </w:rPr>
        <w:t xml:space="preserve">mainly </w:t>
      </w:r>
      <w:r w:rsidR="00920749">
        <w:rPr>
          <w:rFonts w:ascii="Calibri" w:eastAsia="Calibri" w:hAnsi="Calibri" w:cs="Calibri"/>
        </w:rPr>
        <w:t>attributable to the</w:t>
      </w:r>
      <w:r w:rsidRPr="003277BB">
        <w:rPr>
          <w:rFonts w:ascii="Calibri" w:eastAsia="Calibri" w:hAnsi="Calibri" w:cs="Calibri"/>
        </w:rPr>
        <w:t xml:space="preserve"> </w:t>
      </w:r>
      <w:r>
        <w:rPr>
          <w:rFonts w:ascii="Calibri" w:eastAsia="Calibri" w:hAnsi="Calibri" w:cs="Calibri"/>
        </w:rPr>
        <w:t>increased</w:t>
      </w:r>
      <w:r w:rsidR="00920749">
        <w:rPr>
          <w:rFonts w:ascii="Calibri" w:eastAsia="Calibri" w:hAnsi="Calibri" w:cs="Calibri"/>
        </w:rPr>
        <w:t xml:space="preserve"> time-charter equivalent rates (</w:t>
      </w:r>
      <w:r>
        <w:rPr>
          <w:rFonts w:ascii="Calibri" w:eastAsia="Calibri" w:hAnsi="Calibri" w:cs="Calibri"/>
        </w:rPr>
        <w:t>TCE rate</w:t>
      </w:r>
      <w:r w:rsidR="00920749">
        <w:rPr>
          <w:rFonts w:ascii="Calibri" w:eastAsia="Calibri" w:hAnsi="Calibri" w:cs="Calibri"/>
        </w:rPr>
        <w:t xml:space="preserve">s) </w:t>
      </w:r>
      <w:r>
        <w:rPr>
          <w:rFonts w:ascii="Calibri" w:eastAsia="Calibri" w:hAnsi="Calibri" w:cs="Calibri"/>
        </w:rPr>
        <w:t xml:space="preserve">contributed by </w:t>
      </w:r>
      <w:r w:rsidR="003C7962">
        <w:rPr>
          <w:rFonts w:ascii="Calibri" w:eastAsia="Calibri" w:hAnsi="Calibri" w:cs="Calibri"/>
        </w:rPr>
        <w:t>our Aframax tanker vessels</w:t>
      </w:r>
      <w:r w:rsidR="002920E9">
        <w:rPr>
          <w:rFonts w:ascii="Calibri" w:eastAsia="Calibri" w:hAnsi="Calibri" w:cs="Calibri"/>
        </w:rPr>
        <w:t>. Fleet</w:t>
      </w:r>
      <w:r w:rsidR="00920749">
        <w:rPr>
          <w:rFonts w:ascii="Calibri" w:eastAsia="Calibri" w:hAnsi="Calibri" w:cs="Calibri"/>
        </w:rPr>
        <w:t xml:space="preserve">wide, the average time charter equivalent rate </w:t>
      </w:r>
      <w:r w:rsidR="00920749" w:rsidRPr="008E442B">
        <w:rPr>
          <w:rFonts w:ascii="Calibri" w:eastAsia="Calibri" w:hAnsi="Calibri" w:cs="Calibri"/>
        </w:rPr>
        <w:t>for the second quarter of 2020</w:t>
      </w:r>
      <w:r w:rsidR="001C7A73">
        <w:rPr>
          <w:rFonts w:ascii="Calibri" w:eastAsia="Calibri" w:hAnsi="Calibri" w:cs="Calibri"/>
        </w:rPr>
        <w:t xml:space="preserve"> was </w:t>
      </w:r>
      <w:r w:rsidRPr="008E442B">
        <w:rPr>
          <w:rFonts w:ascii="Calibri" w:eastAsia="Calibri" w:hAnsi="Calibri" w:cs="Calibri"/>
        </w:rPr>
        <w:t>$26,092</w:t>
      </w:r>
      <w:r w:rsidR="00920749">
        <w:rPr>
          <w:rFonts w:ascii="Calibri" w:eastAsia="Calibri" w:hAnsi="Calibri" w:cs="Calibri"/>
        </w:rPr>
        <w:t>, compared with</w:t>
      </w:r>
      <w:r w:rsidR="00794C3C">
        <w:rPr>
          <w:rFonts w:ascii="Calibri" w:eastAsia="Calibri" w:hAnsi="Calibri" w:cs="Calibri"/>
        </w:rPr>
        <w:t xml:space="preserve"> an average rate of</w:t>
      </w:r>
      <w:r w:rsidR="00920749">
        <w:rPr>
          <w:rFonts w:ascii="Calibri" w:eastAsia="Calibri" w:hAnsi="Calibri" w:cs="Calibri"/>
        </w:rPr>
        <w:t xml:space="preserve"> </w:t>
      </w:r>
      <w:r w:rsidRPr="008E442B">
        <w:rPr>
          <w:rFonts w:ascii="Calibri" w:eastAsia="Calibri" w:hAnsi="Calibri" w:cs="Calibri"/>
        </w:rPr>
        <w:t>$11,599</w:t>
      </w:r>
      <w:r>
        <w:rPr>
          <w:rFonts w:ascii="Calibri" w:eastAsia="Calibri" w:hAnsi="Calibri" w:cs="Calibri"/>
        </w:rPr>
        <w:t xml:space="preserve"> </w:t>
      </w:r>
      <w:r w:rsidR="00920749">
        <w:rPr>
          <w:rFonts w:ascii="Calibri" w:eastAsia="Calibri" w:hAnsi="Calibri" w:cs="Calibri"/>
        </w:rPr>
        <w:t xml:space="preserve">for the same period of 2019. As a result, during the </w:t>
      </w:r>
      <w:r>
        <w:rPr>
          <w:rFonts w:ascii="Calibri" w:eastAsia="Calibri" w:hAnsi="Calibri" w:cs="Calibri"/>
        </w:rPr>
        <w:t>second</w:t>
      </w:r>
      <w:r w:rsidR="00920749">
        <w:rPr>
          <w:rFonts w:ascii="Calibri" w:eastAsia="Calibri" w:hAnsi="Calibri" w:cs="Calibri"/>
        </w:rPr>
        <w:t xml:space="preserve"> quarter of 2020, net cash provided by operating activities was </w:t>
      </w:r>
      <w:r w:rsidRPr="008E442B">
        <w:rPr>
          <w:rFonts w:ascii="Calibri" w:eastAsia="Calibri" w:hAnsi="Calibri" w:cs="Calibri"/>
        </w:rPr>
        <w:t>$2.9</w:t>
      </w:r>
      <w:r>
        <w:rPr>
          <w:rFonts w:ascii="Calibri" w:eastAsia="Calibri" w:hAnsi="Calibri" w:cs="Calibri"/>
        </w:rPr>
        <w:t xml:space="preserve"> </w:t>
      </w:r>
      <w:r w:rsidR="00920749">
        <w:rPr>
          <w:rFonts w:ascii="Calibri" w:eastAsia="Calibri" w:hAnsi="Calibri" w:cs="Calibri"/>
        </w:rPr>
        <w:t xml:space="preserve">million, compared with </w:t>
      </w:r>
      <w:r w:rsidR="00D22EEE">
        <w:rPr>
          <w:rFonts w:ascii="Calibri" w:eastAsia="Calibri" w:hAnsi="Calibri" w:cs="Calibri"/>
        </w:rPr>
        <w:t xml:space="preserve">net cash used in operating activities of </w:t>
      </w:r>
      <w:r w:rsidRPr="008E442B">
        <w:rPr>
          <w:rFonts w:ascii="Calibri" w:eastAsia="Calibri" w:hAnsi="Calibri" w:cs="Calibri"/>
        </w:rPr>
        <w:t>$0.7</w:t>
      </w:r>
      <w:r>
        <w:rPr>
          <w:rFonts w:ascii="Calibri" w:eastAsia="Calibri" w:hAnsi="Calibri" w:cs="Calibri"/>
        </w:rPr>
        <w:t xml:space="preserve"> million </w:t>
      </w:r>
      <w:r w:rsidR="00920749">
        <w:rPr>
          <w:rFonts w:ascii="Calibri" w:eastAsia="Calibri" w:hAnsi="Calibri" w:cs="Calibri"/>
        </w:rPr>
        <w:t xml:space="preserve">for the </w:t>
      </w:r>
      <w:r w:rsidR="00E93059">
        <w:rPr>
          <w:rFonts w:ascii="Calibri" w:eastAsia="Calibri" w:hAnsi="Calibri" w:cs="Calibri"/>
        </w:rPr>
        <w:t>second</w:t>
      </w:r>
      <w:r w:rsidR="00920749">
        <w:rPr>
          <w:rFonts w:ascii="Calibri" w:eastAsia="Calibri" w:hAnsi="Calibri" w:cs="Calibri"/>
        </w:rPr>
        <w:t xml:space="preserve"> quarter of 2019.</w:t>
      </w:r>
    </w:p>
    <w:p w14:paraId="7806A972" w14:textId="10169A51" w:rsidR="005A44E4" w:rsidRPr="00025225" w:rsidRDefault="003A74B2" w:rsidP="00461BBF">
      <w:pPr>
        <w:pStyle w:val="Normal0"/>
        <w:ind w:right="-82"/>
        <w:jc w:val="both"/>
        <w:rPr>
          <w:rFonts w:ascii="Calibri" w:eastAsia="Calibri" w:hAnsi="Calibri" w:cs="Calibri"/>
        </w:rPr>
      </w:pPr>
      <w:r>
        <w:rPr>
          <w:rFonts w:ascii="Calibri" w:eastAsia="Calibri" w:hAnsi="Calibri" w:cs="Calibri"/>
        </w:rPr>
        <w:t>Net income</w:t>
      </w:r>
      <w:r w:rsidRPr="008E442B">
        <w:rPr>
          <w:rFonts w:ascii="Calibri" w:eastAsia="Calibri" w:hAnsi="Calibri" w:cs="Calibri"/>
        </w:rPr>
        <w:t xml:space="preserve"> </w:t>
      </w:r>
      <w:r w:rsidR="008A5EE2">
        <w:rPr>
          <w:rFonts w:ascii="Calibri" w:eastAsia="Calibri" w:hAnsi="Calibri" w:cs="Calibri"/>
        </w:rPr>
        <w:t xml:space="preserve">for the six months ended June 30, 2020 amounted to $5.9 million, </w:t>
      </w:r>
      <w:r w:rsidRPr="008E442B">
        <w:rPr>
          <w:rFonts w:ascii="Calibri" w:eastAsia="Calibri" w:hAnsi="Calibri" w:cs="Calibri"/>
        </w:rPr>
        <w:t xml:space="preserve">compared to a net loss of </w:t>
      </w:r>
      <w:r w:rsidR="008A5EE2">
        <w:rPr>
          <w:rFonts w:ascii="Calibri" w:eastAsia="Calibri" w:hAnsi="Calibri" w:cs="Calibri"/>
        </w:rPr>
        <w:t>$1.7 million for the six months ended June 30, 2019</w:t>
      </w:r>
      <w:r w:rsidRPr="008E442B">
        <w:rPr>
          <w:rFonts w:ascii="Calibri" w:eastAsia="Calibri" w:hAnsi="Calibri" w:cs="Calibri"/>
        </w:rPr>
        <w:t xml:space="preserve">. </w:t>
      </w:r>
      <w:r>
        <w:rPr>
          <w:rFonts w:ascii="Calibri" w:eastAsia="Calibri" w:hAnsi="Calibri" w:cs="Calibri"/>
        </w:rPr>
        <w:t xml:space="preserve"> Net income attributable to common stockholders for the </w:t>
      </w:r>
      <w:r w:rsidR="008A5EE2">
        <w:rPr>
          <w:rFonts w:ascii="Calibri" w:eastAsia="Calibri" w:hAnsi="Calibri" w:cs="Calibri"/>
        </w:rPr>
        <w:t>six</w:t>
      </w:r>
      <w:r w:rsidR="00230022">
        <w:rPr>
          <w:rFonts w:ascii="Calibri" w:eastAsia="Calibri" w:hAnsi="Calibri" w:cs="Calibri"/>
        </w:rPr>
        <w:t xml:space="preserve"> </w:t>
      </w:r>
      <w:r w:rsidR="008A5EE2">
        <w:rPr>
          <w:rFonts w:ascii="Calibri" w:eastAsia="Calibri" w:hAnsi="Calibri" w:cs="Calibri"/>
        </w:rPr>
        <w:t xml:space="preserve">months ended June 30, </w:t>
      </w:r>
      <w:r>
        <w:rPr>
          <w:rFonts w:ascii="Calibri" w:eastAsia="Calibri" w:hAnsi="Calibri" w:cs="Calibri"/>
        </w:rPr>
        <w:t>2020</w:t>
      </w:r>
      <w:r w:rsidR="00F82A5E">
        <w:rPr>
          <w:rFonts w:ascii="Calibri" w:eastAsia="Calibri" w:hAnsi="Calibri" w:cs="Calibri"/>
        </w:rPr>
        <w:t>,</w:t>
      </w:r>
      <w:r w:rsidRPr="008E442B">
        <w:rPr>
          <w:rFonts w:ascii="Calibri" w:eastAsia="Calibri" w:hAnsi="Calibri" w:cs="Calibri"/>
        </w:rPr>
        <w:t xml:space="preserve"> </w:t>
      </w:r>
      <w:r w:rsidR="008A5EE2">
        <w:rPr>
          <w:rFonts w:ascii="Calibri" w:eastAsia="Calibri" w:hAnsi="Calibri" w:cs="Calibri"/>
        </w:rPr>
        <w:t>amounted to $7.4</w:t>
      </w:r>
      <w:r>
        <w:rPr>
          <w:rFonts w:ascii="Calibri" w:eastAsia="Calibri" w:hAnsi="Calibri" w:cs="Calibri"/>
        </w:rPr>
        <w:t xml:space="preserve"> million, due to a one-time gain of $1.5 million derived from the repurchase of the Series C preferred shares, and resulted in earnings per common s</w:t>
      </w:r>
      <w:r w:rsidR="008A5EE2">
        <w:rPr>
          <w:rFonts w:ascii="Calibri" w:eastAsia="Calibri" w:hAnsi="Calibri" w:cs="Calibri"/>
        </w:rPr>
        <w:t>hare, basic and diluted</w:t>
      </w:r>
      <w:r w:rsidR="00F51C70">
        <w:rPr>
          <w:rFonts w:ascii="Calibri" w:eastAsia="Calibri" w:hAnsi="Calibri" w:cs="Calibri"/>
        </w:rPr>
        <w:t>,</w:t>
      </w:r>
      <w:r w:rsidR="008A5EE2">
        <w:rPr>
          <w:rFonts w:ascii="Calibri" w:eastAsia="Calibri" w:hAnsi="Calibri" w:cs="Calibri"/>
        </w:rPr>
        <w:t xml:space="preserve"> of </w:t>
      </w:r>
      <w:r>
        <w:rPr>
          <w:rFonts w:ascii="Calibri" w:eastAsia="Calibri" w:hAnsi="Calibri" w:cs="Calibri"/>
        </w:rPr>
        <w:t xml:space="preserve">$0.15. Net loss attributable to </w:t>
      </w:r>
      <w:r w:rsidR="00DD2AED">
        <w:rPr>
          <w:rFonts w:ascii="Calibri" w:eastAsia="Calibri" w:hAnsi="Calibri" w:cs="Calibri"/>
        </w:rPr>
        <w:t xml:space="preserve">common stockholders for the six </w:t>
      </w:r>
      <w:r>
        <w:rPr>
          <w:rFonts w:ascii="Calibri" w:eastAsia="Calibri" w:hAnsi="Calibri" w:cs="Calibri"/>
        </w:rPr>
        <w:t>month</w:t>
      </w:r>
      <w:r w:rsidR="00DD2AED">
        <w:rPr>
          <w:rFonts w:ascii="Calibri" w:eastAsia="Calibri" w:hAnsi="Calibri" w:cs="Calibri"/>
        </w:rPr>
        <w:t>s</w:t>
      </w:r>
      <w:r w:rsidR="008A5EE2">
        <w:rPr>
          <w:rFonts w:ascii="Calibri" w:eastAsia="Calibri" w:hAnsi="Calibri" w:cs="Calibri"/>
        </w:rPr>
        <w:t xml:space="preserve"> ended June 30, </w:t>
      </w:r>
      <w:r w:rsidR="0010474D">
        <w:rPr>
          <w:rFonts w:ascii="Calibri" w:eastAsia="Calibri" w:hAnsi="Calibri" w:cs="Calibri"/>
        </w:rPr>
        <w:t>2019</w:t>
      </w:r>
      <w:r w:rsidR="00F82A5E">
        <w:rPr>
          <w:rFonts w:ascii="Calibri" w:eastAsia="Calibri" w:hAnsi="Calibri" w:cs="Calibri"/>
        </w:rPr>
        <w:t>,</w:t>
      </w:r>
      <w:r w:rsidRPr="008E442B">
        <w:rPr>
          <w:rFonts w:ascii="Calibri" w:eastAsia="Calibri" w:hAnsi="Calibri" w:cs="Calibri"/>
        </w:rPr>
        <w:t xml:space="preserve"> </w:t>
      </w:r>
      <w:r>
        <w:rPr>
          <w:rFonts w:ascii="Calibri" w:eastAsia="Calibri" w:hAnsi="Calibri" w:cs="Calibri"/>
        </w:rPr>
        <w:t xml:space="preserve">was </w:t>
      </w:r>
      <w:r w:rsidR="008A5EE2">
        <w:rPr>
          <w:rFonts w:ascii="Calibri" w:eastAsia="Calibri" w:hAnsi="Calibri" w:cs="Calibri"/>
        </w:rPr>
        <w:t>$1.7 million</w:t>
      </w:r>
      <w:r>
        <w:rPr>
          <w:rFonts w:ascii="Calibri" w:eastAsia="Calibri" w:hAnsi="Calibri" w:cs="Calibri"/>
        </w:rPr>
        <w:t>, resulting in a loss per share of $0.08.</w:t>
      </w:r>
    </w:p>
    <w:p w14:paraId="329F77D8" w14:textId="77777777" w:rsidR="00771D2A" w:rsidRPr="00035FE5" w:rsidRDefault="003A74B2" w:rsidP="00771633">
      <w:pPr>
        <w:pStyle w:val="Normal0"/>
        <w:ind w:right="-82"/>
        <w:jc w:val="both"/>
        <w:rPr>
          <w:rFonts w:ascii="Calibri" w:eastAsia="Calibri" w:hAnsi="Calibri" w:cs="Calibri"/>
          <w:b/>
          <w:u w:val="single"/>
        </w:rPr>
      </w:pPr>
      <w:r w:rsidRPr="00035FE5">
        <w:rPr>
          <w:rFonts w:ascii="Calibri" w:eastAsia="Calibri" w:hAnsi="Calibri" w:cs="Calibri"/>
          <w:b/>
          <w:u w:val="single"/>
        </w:rPr>
        <w:t xml:space="preserve">Other </w:t>
      </w:r>
      <w:r>
        <w:rPr>
          <w:rFonts w:ascii="Calibri" w:eastAsia="Calibri" w:hAnsi="Calibri" w:cs="Calibri"/>
          <w:b/>
          <w:u w:val="single"/>
        </w:rPr>
        <w:t xml:space="preserve">Second </w:t>
      </w:r>
      <w:r w:rsidR="001B7402" w:rsidRPr="00035FE5">
        <w:rPr>
          <w:rFonts w:ascii="Calibri" w:eastAsia="Calibri" w:hAnsi="Calibri" w:cs="Calibri"/>
          <w:b/>
          <w:u w:val="single"/>
        </w:rPr>
        <w:t>Quarter</w:t>
      </w:r>
      <w:r w:rsidR="00035FE5">
        <w:rPr>
          <w:rFonts w:ascii="Calibri" w:eastAsia="Calibri" w:hAnsi="Calibri" w:cs="Calibri"/>
          <w:b/>
          <w:u w:val="single"/>
        </w:rPr>
        <w:t xml:space="preserve"> 2020 </w:t>
      </w:r>
      <w:r w:rsidR="001B7402" w:rsidRPr="00035FE5">
        <w:rPr>
          <w:rFonts w:ascii="Calibri" w:eastAsia="Calibri" w:hAnsi="Calibri" w:cs="Calibri"/>
          <w:b/>
          <w:u w:val="single"/>
        </w:rPr>
        <w:t>Developments:</w:t>
      </w:r>
    </w:p>
    <w:p w14:paraId="2AC57602" w14:textId="77777777" w:rsidR="00BA7B53" w:rsidRPr="00BA7B53" w:rsidRDefault="003A74B2" w:rsidP="00BA7B53">
      <w:pPr>
        <w:widowControl w:val="0"/>
        <w:numPr>
          <w:ilvl w:val="0"/>
          <w:numId w:val="1"/>
        </w:numPr>
        <w:tabs>
          <w:tab w:val="left" w:pos="540"/>
        </w:tabs>
        <w:autoSpaceDE w:val="0"/>
        <w:autoSpaceDN w:val="0"/>
        <w:adjustRightInd w:val="0"/>
        <w:spacing w:after="0" w:line="240" w:lineRule="auto"/>
        <w:rPr>
          <w:rFonts w:cs="Calibri"/>
          <w:lang w:val="en-US"/>
        </w:rPr>
      </w:pPr>
      <w:r w:rsidRPr="00BA7B53">
        <w:rPr>
          <w:rFonts w:cs="Calibri"/>
          <w:lang w:val="en-US"/>
        </w:rPr>
        <w:t>Delivery of the containership M/V Rotterdam to her new owners in April 2020</w:t>
      </w:r>
    </w:p>
    <w:p w14:paraId="744CEAB6" w14:textId="77777777" w:rsidR="00BA7B53" w:rsidRPr="00BA7B53" w:rsidRDefault="003A74B2" w:rsidP="00BA7B53">
      <w:pPr>
        <w:widowControl w:val="0"/>
        <w:numPr>
          <w:ilvl w:val="0"/>
          <w:numId w:val="1"/>
        </w:numPr>
        <w:tabs>
          <w:tab w:val="left" w:pos="540"/>
        </w:tabs>
        <w:autoSpaceDE w:val="0"/>
        <w:autoSpaceDN w:val="0"/>
        <w:adjustRightInd w:val="0"/>
        <w:spacing w:after="0" w:line="240" w:lineRule="auto"/>
        <w:rPr>
          <w:rFonts w:cs="Calibri"/>
          <w:lang w:val="en-US"/>
        </w:rPr>
      </w:pPr>
      <w:r w:rsidRPr="00BA7B53">
        <w:rPr>
          <w:rFonts w:cs="Calibri"/>
          <w:lang w:val="en-US"/>
        </w:rPr>
        <w:t>Issuance of 600,000 common shares pursuant to conversions of Series B-2 preferred shares</w:t>
      </w:r>
    </w:p>
    <w:p w14:paraId="45D54CF7" w14:textId="77777777" w:rsidR="00BA7B53" w:rsidRPr="00BA7B53" w:rsidRDefault="003A74B2" w:rsidP="00BA7B53">
      <w:pPr>
        <w:widowControl w:val="0"/>
        <w:numPr>
          <w:ilvl w:val="0"/>
          <w:numId w:val="1"/>
        </w:numPr>
        <w:tabs>
          <w:tab w:val="left" w:pos="540"/>
        </w:tabs>
        <w:autoSpaceDE w:val="0"/>
        <w:autoSpaceDN w:val="0"/>
        <w:adjustRightInd w:val="0"/>
        <w:spacing w:after="0" w:line="240" w:lineRule="auto"/>
        <w:rPr>
          <w:rFonts w:cs="Calibri"/>
          <w:lang w:val="en-US"/>
        </w:rPr>
      </w:pPr>
      <w:r w:rsidRPr="00BA7B53">
        <w:rPr>
          <w:rFonts w:cs="Calibri"/>
          <w:lang w:val="en-US"/>
        </w:rPr>
        <w:t>Repurchase and cancellation of all remaining Series B-2 preferred shares in April 2020</w:t>
      </w:r>
    </w:p>
    <w:p w14:paraId="22F67B85" w14:textId="77777777" w:rsidR="00BA7B53" w:rsidRPr="00BA7B53" w:rsidRDefault="003A74B2" w:rsidP="00BA7B53">
      <w:pPr>
        <w:widowControl w:val="0"/>
        <w:numPr>
          <w:ilvl w:val="0"/>
          <w:numId w:val="1"/>
        </w:numPr>
        <w:tabs>
          <w:tab w:val="left" w:pos="540"/>
        </w:tabs>
        <w:autoSpaceDE w:val="0"/>
        <w:autoSpaceDN w:val="0"/>
        <w:adjustRightInd w:val="0"/>
        <w:spacing w:after="0" w:line="240" w:lineRule="auto"/>
        <w:rPr>
          <w:rFonts w:cs="Calibri"/>
          <w:lang w:val="en-US"/>
        </w:rPr>
      </w:pPr>
      <w:r>
        <w:rPr>
          <w:rFonts w:cs="Calibri"/>
          <w:lang w:val="en-US"/>
        </w:rPr>
        <w:t>R</w:t>
      </w:r>
      <w:r w:rsidR="00051009">
        <w:rPr>
          <w:rFonts w:cs="Calibri"/>
          <w:lang w:val="en-US"/>
        </w:rPr>
        <w:t>epurchase and cancellation of 365,086</w:t>
      </w:r>
      <w:r w:rsidR="007E7E5B">
        <w:rPr>
          <w:rFonts w:cs="Calibri"/>
          <w:lang w:val="en-US"/>
        </w:rPr>
        <w:t xml:space="preserve"> </w:t>
      </w:r>
      <w:r w:rsidR="0076063F" w:rsidRPr="00BA7B53">
        <w:rPr>
          <w:rFonts w:cs="Calibri"/>
          <w:lang w:val="en-US"/>
        </w:rPr>
        <w:t xml:space="preserve">common shares under the Share </w:t>
      </w:r>
      <w:r w:rsidR="00F5297D">
        <w:rPr>
          <w:rFonts w:cs="Calibri"/>
          <w:lang w:val="en-US"/>
        </w:rPr>
        <w:t>Repurchase</w:t>
      </w:r>
      <w:r w:rsidR="0076063F" w:rsidRPr="00BA7B53">
        <w:rPr>
          <w:rFonts w:cs="Calibri"/>
          <w:lang w:val="en-US"/>
        </w:rPr>
        <w:t xml:space="preserve"> Program</w:t>
      </w:r>
    </w:p>
    <w:p w14:paraId="64ED6459" w14:textId="77777777" w:rsidR="00BA7B53" w:rsidRDefault="003A74B2" w:rsidP="00BA7B53">
      <w:pPr>
        <w:widowControl w:val="0"/>
        <w:numPr>
          <w:ilvl w:val="0"/>
          <w:numId w:val="1"/>
        </w:numPr>
        <w:tabs>
          <w:tab w:val="left" w:pos="540"/>
        </w:tabs>
        <w:autoSpaceDE w:val="0"/>
        <w:autoSpaceDN w:val="0"/>
        <w:adjustRightInd w:val="0"/>
        <w:spacing w:after="0" w:line="240" w:lineRule="auto"/>
        <w:ind w:left="540" w:hanging="180"/>
        <w:rPr>
          <w:rFonts w:cs="Calibri"/>
          <w:lang w:val="en-US"/>
        </w:rPr>
      </w:pPr>
      <w:r>
        <w:rPr>
          <w:rFonts w:cs="Calibri"/>
          <w:lang w:val="en-US"/>
        </w:rPr>
        <w:t xml:space="preserve">Receipt of </w:t>
      </w:r>
      <w:r w:rsidR="00623161" w:rsidRPr="00BA7B53">
        <w:rPr>
          <w:rFonts w:cs="Calibri"/>
          <w:lang w:val="en-US"/>
        </w:rPr>
        <w:t>NASDAQ notification for extension of the compliance period to cure the bid price deficiency to November 2020</w:t>
      </w:r>
    </w:p>
    <w:p w14:paraId="022F8BAB" w14:textId="77777777" w:rsidR="00667655" w:rsidRDefault="00667655" w:rsidP="00667655">
      <w:pPr>
        <w:pStyle w:val="Normal0"/>
        <w:spacing w:line="192" w:lineRule="auto"/>
        <w:ind w:right="-79"/>
        <w:jc w:val="both"/>
        <w:rPr>
          <w:rFonts w:ascii="Calibri" w:eastAsia="Calibri" w:hAnsi="Calibri" w:cs="Calibri"/>
        </w:rPr>
      </w:pPr>
    </w:p>
    <w:p w14:paraId="750DD0B9" w14:textId="77777777" w:rsidR="00025225" w:rsidRPr="00025225" w:rsidRDefault="003A74B2" w:rsidP="00025225">
      <w:pPr>
        <w:pStyle w:val="Normal0"/>
        <w:ind w:right="-82"/>
        <w:jc w:val="both"/>
        <w:rPr>
          <w:rFonts w:ascii="Calibri" w:eastAsia="Calibri" w:hAnsi="Calibri" w:cs="Calibri"/>
        </w:rPr>
      </w:pPr>
      <w:r w:rsidRPr="00025225">
        <w:rPr>
          <w:rFonts w:ascii="Calibri" w:eastAsia="Calibri" w:hAnsi="Calibri" w:cs="Calibri"/>
        </w:rPr>
        <w:lastRenderedPageBreak/>
        <w:t xml:space="preserve">Commenting on the results of the </w:t>
      </w:r>
      <w:r>
        <w:rPr>
          <w:rFonts w:ascii="Calibri" w:eastAsia="Calibri" w:hAnsi="Calibri" w:cs="Calibri"/>
        </w:rPr>
        <w:t xml:space="preserve">second </w:t>
      </w:r>
      <w:r w:rsidRPr="00025225">
        <w:rPr>
          <w:rFonts w:ascii="Calibri" w:eastAsia="Calibri" w:hAnsi="Calibri" w:cs="Calibri"/>
        </w:rPr>
        <w:t xml:space="preserve">quarter of 2020, Mr. Andreas Michalopoulos, the Company’s </w:t>
      </w:r>
      <w:r w:rsidR="00056535">
        <w:rPr>
          <w:rFonts w:ascii="Calibri" w:eastAsia="Calibri" w:hAnsi="Calibri" w:cs="Calibri"/>
        </w:rPr>
        <w:t>Deputy Chief Executive Officer</w:t>
      </w:r>
      <w:r w:rsidR="00E03FFF">
        <w:rPr>
          <w:rFonts w:ascii="Calibri" w:eastAsia="Calibri" w:hAnsi="Calibri" w:cs="Calibri"/>
        </w:rPr>
        <w:t>,</w:t>
      </w:r>
      <w:r w:rsidR="00056535">
        <w:rPr>
          <w:rFonts w:ascii="Calibri" w:eastAsia="Calibri" w:hAnsi="Calibri" w:cs="Calibri"/>
        </w:rPr>
        <w:t xml:space="preserve"> </w:t>
      </w:r>
      <w:r w:rsidRPr="00025225">
        <w:rPr>
          <w:rFonts w:ascii="Calibri" w:eastAsia="Calibri" w:hAnsi="Calibri" w:cs="Calibri"/>
        </w:rPr>
        <w:t>stated:</w:t>
      </w:r>
    </w:p>
    <w:p w14:paraId="2E0D2C7E" w14:textId="77777777" w:rsidR="00025225" w:rsidRPr="00E4475B" w:rsidRDefault="003A74B2" w:rsidP="00E4475B">
      <w:pPr>
        <w:spacing w:after="240"/>
        <w:jc w:val="both"/>
        <w:rPr>
          <w:rFonts w:cs="Calibri"/>
          <w:lang w:val="en-US"/>
        </w:rPr>
      </w:pPr>
      <w:r w:rsidRPr="00E4475B">
        <w:rPr>
          <w:rFonts w:cs="Calibri"/>
          <w:lang w:val="en-US"/>
        </w:rPr>
        <w:t>“During the second quarter of 2020, we continued to</w:t>
      </w:r>
      <w:r w:rsidR="00124180">
        <w:rPr>
          <w:rFonts w:cs="Calibri"/>
          <w:lang w:val="en-US"/>
        </w:rPr>
        <w:t xml:space="preserve"> operate profitably with all</w:t>
      </w:r>
      <w:r w:rsidRPr="00E4475B">
        <w:rPr>
          <w:rFonts w:cs="Calibri"/>
          <w:lang w:val="en-US"/>
        </w:rPr>
        <w:t xml:space="preserve"> four Aframax tankers contributing to our operations. We took advantage of favorable market conditions to secure a</w:t>
      </w:r>
      <w:r>
        <w:rPr>
          <w:rFonts w:cs="Calibri"/>
          <w:lang w:val="en-US"/>
        </w:rPr>
        <w:t xml:space="preserve"> time </w:t>
      </w:r>
      <w:r w:rsidRPr="00E4475B">
        <w:rPr>
          <w:rFonts w:cs="Calibri"/>
          <w:lang w:val="en-US"/>
        </w:rPr>
        <w:t xml:space="preserve">charter </w:t>
      </w:r>
      <w:r w:rsidR="00C730C6">
        <w:rPr>
          <w:rFonts w:cs="Calibri"/>
          <w:lang w:val="en-US"/>
        </w:rPr>
        <w:t xml:space="preserve">contract of minimum seventeen (17) months to maximum nineteen (19) months </w:t>
      </w:r>
      <w:r w:rsidRPr="00E4475B">
        <w:rPr>
          <w:rFonts w:cs="Calibri"/>
          <w:lang w:val="en-US"/>
        </w:rPr>
        <w:t xml:space="preserve">for </w:t>
      </w:r>
      <w:r w:rsidR="00C730C6">
        <w:rPr>
          <w:rFonts w:cs="Calibri"/>
          <w:lang w:val="en-US"/>
        </w:rPr>
        <w:t>our M/T Blue Moon</w:t>
      </w:r>
      <w:r w:rsidRPr="00E4475B">
        <w:rPr>
          <w:rFonts w:cs="Calibri"/>
          <w:lang w:val="en-US"/>
        </w:rPr>
        <w:t xml:space="preserve"> at $28,000 per day. The tanker charter market</w:t>
      </w:r>
      <w:r w:rsidR="00135ACB">
        <w:rPr>
          <w:rFonts w:cs="Calibri"/>
          <w:lang w:val="en-US"/>
        </w:rPr>
        <w:t>,</w:t>
      </w:r>
      <w:r w:rsidRPr="00E4475B">
        <w:rPr>
          <w:rFonts w:cs="Calibri"/>
          <w:lang w:val="en-US"/>
        </w:rPr>
        <w:t xml:space="preserve"> as expected</w:t>
      </w:r>
      <w:r w:rsidR="00135ACB">
        <w:rPr>
          <w:rFonts w:cs="Calibri"/>
          <w:lang w:val="en-US"/>
        </w:rPr>
        <w:t>,</w:t>
      </w:r>
      <w:r w:rsidRPr="00E4475B">
        <w:rPr>
          <w:rFonts w:cs="Calibri"/>
          <w:lang w:val="en-US"/>
        </w:rPr>
        <w:t xml:space="preserve"> has </w:t>
      </w:r>
      <w:r w:rsidR="0075413A">
        <w:rPr>
          <w:rFonts w:cs="Calibri"/>
          <w:lang w:val="en-US"/>
        </w:rPr>
        <w:t xml:space="preserve">weakened </w:t>
      </w:r>
      <w:r w:rsidRPr="00E4475B">
        <w:rPr>
          <w:rFonts w:cs="Calibri"/>
          <w:lang w:val="en-US"/>
        </w:rPr>
        <w:t>on the ba</w:t>
      </w:r>
      <w:r w:rsidR="00000599">
        <w:rPr>
          <w:rFonts w:cs="Calibri"/>
          <w:lang w:val="en-US"/>
        </w:rPr>
        <w:t>ck of lower demand due to COVID-</w:t>
      </w:r>
      <w:r w:rsidRPr="00E4475B">
        <w:rPr>
          <w:rFonts w:cs="Calibri"/>
          <w:lang w:val="en-US"/>
        </w:rPr>
        <w:t>19 and lower supply as OPEC cuts output and a flattening oil price curve. We believe the tanker market will recover during the fall and winter months</w:t>
      </w:r>
      <w:r w:rsidR="00CE30DD">
        <w:rPr>
          <w:rFonts w:cs="Calibri"/>
          <w:lang w:val="en-US"/>
        </w:rPr>
        <w:t>,</w:t>
      </w:r>
      <w:r w:rsidRPr="00E4475B">
        <w:rPr>
          <w:rFonts w:cs="Calibri"/>
          <w:lang w:val="en-US"/>
        </w:rPr>
        <w:t xml:space="preserve"> and we will be ready to take advantage of that pos</w:t>
      </w:r>
      <w:r>
        <w:rPr>
          <w:rFonts w:cs="Calibri"/>
          <w:lang w:val="en-US"/>
        </w:rPr>
        <w:t>sible recovery should it occur.</w:t>
      </w:r>
      <w:r w:rsidRPr="00E4475B">
        <w:rPr>
          <w:rFonts w:cs="Calibri"/>
          <w:lang w:val="en-US"/>
        </w:rPr>
        <w:t xml:space="preserve"> ”</w:t>
      </w:r>
    </w:p>
    <w:p w14:paraId="03AA0429" w14:textId="77777777" w:rsidR="007862BC" w:rsidRPr="007862BC" w:rsidRDefault="003A74B2" w:rsidP="00025225">
      <w:pPr>
        <w:pStyle w:val="Normal0"/>
        <w:ind w:right="-82"/>
        <w:jc w:val="both"/>
        <w:rPr>
          <w:rFonts w:ascii="Calibri" w:eastAsia="Calibri" w:hAnsi="Calibri" w:cs="Calibri"/>
          <w:b/>
          <w:u w:val="single"/>
        </w:rPr>
      </w:pPr>
      <w:r>
        <w:rPr>
          <w:rFonts w:ascii="Calibri" w:eastAsia="Calibri" w:hAnsi="Calibri" w:cs="Calibri"/>
          <w:b/>
          <w:u w:val="single"/>
        </w:rPr>
        <w:t xml:space="preserve">Novel </w:t>
      </w:r>
      <w:r w:rsidR="00DE4CD2">
        <w:rPr>
          <w:rFonts w:ascii="Calibri" w:eastAsia="Calibri" w:hAnsi="Calibri" w:cs="Calibri"/>
          <w:b/>
          <w:u w:val="single"/>
        </w:rPr>
        <w:t>Coronavirus R</w:t>
      </w:r>
      <w:r w:rsidR="00DE4CD2" w:rsidRPr="007862BC">
        <w:rPr>
          <w:rFonts w:ascii="Calibri" w:eastAsia="Calibri" w:hAnsi="Calibri" w:cs="Calibri"/>
          <w:b/>
          <w:u w:val="single"/>
        </w:rPr>
        <w:t>isks:</w:t>
      </w:r>
    </w:p>
    <w:p w14:paraId="2C6E4D1F" w14:textId="70CD8F0C" w:rsidR="00F31B51" w:rsidRDefault="003A74B2" w:rsidP="00D0576E">
      <w:pPr>
        <w:pStyle w:val="Normal00"/>
        <w:jc w:val="both"/>
        <w:rPr>
          <w:rFonts w:eastAsia="Calibri"/>
        </w:rPr>
      </w:pPr>
      <w:r w:rsidRPr="007B0971">
        <w:rPr>
          <w:rFonts w:eastAsia="Calibri"/>
        </w:rPr>
        <w:t xml:space="preserve">On March 11, 2020, the World Health Organization declared the </w:t>
      </w:r>
      <w:r>
        <w:rPr>
          <w:rFonts w:eastAsia="Calibri"/>
        </w:rPr>
        <w:t>Novel c</w:t>
      </w:r>
      <w:r w:rsidRPr="007B0971">
        <w:rPr>
          <w:rFonts w:eastAsia="Calibri"/>
        </w:rPr>
        <w:t>oronavirus</w:t>
      </w:r>
      <w:r w:rsidR="0021165B">
        <w:rPr>
          <w:rFonts w:eastAsia="Calibri"/>
        </w:rPr>
        <w:t xml:space="preserve"> disease</w:t>
      </w:r>
      <w:r w:rsidRPr="007B0971">
        <w:rPr>
          <w:rFonts w:eastAsia="Calibri"/>
        </w:rPr>
        <w:t xml:space="preserve"> (“</w:t>
      </w:r>
      <w:r w:rsidR="0021165B">
        <w:rPr>
          <w:rFonts w:eastAsia="Calibri"/>
        </w:rPr>
        <w:t>COVID</w:t>
      </w:r>
      <w:r w:rsidRPr="007B0971">
        <w:rPr>
          <w:rFonts w:eastAsia="Calibri"/>
        </w:rPr>
        <w:t xml:space="preserve">-19”) outbreak a pandemic. In response to the </w:t>
      </w:r>
      <w:r w:rsidR="00FB686B">
        <w:rPr>
          <w:rFonts w:eastAsia="Calibri"/>
        </w:rPr>
        <w:t xml:space="preserve">ongoing </w:t>
      </w:r>
      <w:r w:rsidRPr="007B0971">
        <w:rPr>
          <w:rFonts w:eastAsia="Calibri"/>
        </w:rPr>
        <w:t>outbreak, many countries, ports and organizations, including those where the Company conducts a large part of its operations, have implemented measures to combat the outbreak, such as quarantines</w:t>
      </w:r>
      <w:r w:rsidR="00634BE5">
        <w:rPr>
          <w:rFonts w:eastAsia="Calibri"/>
        </w:rPr>
        <w:t>,</w:t>
      </w:r>
      <w:r w:rsidRPr="007B0971">
        <w:rPr>
          <w:rFonts w:eastAsia="Calibri"/>
        </w:rPr>
        <w:t xml:space="preserve"> travel restrictions</w:t>
      </w:r>
      <w:r w:rsidR="00634BE5">
        <w:rPr>
          <w:rFonts w:eastAsia="Calibri"/>
        </w:rPr>
        <w:t xml:space="preserve">, and physical distancing </w:t>
      </w:r>
      <w:r w:rsidR="00324FBD">
        <w:rPr>
          <w:rFonts w:eastAsia="Calibri"/>
        </w:rPr>
        <w:t>requirements</w:t>
      </w:r>
      <w:r w:rsidRPr="007B0971">
        <w:rPr>
          <w:rFonts w:eastAsia="Calibri"/>
        </w:rPr>
        <w:t xml:space="preserve">. </w:t>
      </w:r>
      <w:r>
        <w:rPr>
          <w:rFonts w:eastAsia="Calibri"/>
        </w:rPr>
        <w:t xml:space="preserve">Such measures have, and will likely continue to, negatively affect the global economy. </w:t>
      </w:r>
      <w:r w:rsidRPr="007B0971">
        <w:rPr>
          <w:rFonts w:eastAsia="Calibri"/>
        </w:rPr>
        <w:t xml:space="preserve">Any prolonged restrictive measures in order to control the spread of </w:t>
      </w:r>
      <w:r w:rsidR="0021165B">
        <w:rPr>
          <w:rFonts w:eastAsia="Calibri"/>
        </w:rPr>
        <w:t>COVID</w:t>
      </w:r>
      <w:r w:rsidR="0021165B" w:rsidRPr="007B0971">
        <w:rPr>
          <w:rFonts w:eastAsia="Calibri"/>
        </w:rPr>
        <w:t>-19</w:t>
      </w:r>
      <w:r w:rsidR="003A696D">
        <w:rPr>
          <w:rFonts w:eastAsia="Calibri"/>
        </w:rPr>
        <w:t xml:space="preserve"> </w:t>
      </w:r>
      <w:r w:rsidRPr="007B0971">
        <w:rPr>
          <w:rFonts w:eastAsia="Calibri"/>
        </w:rPr>
        <w:t xml:space="preserve">or other adverse public health developments in Asia or in other geographies in which the Company’s vessels operate may significantly impact the demand for the Company’s vessels. The extent to which </w:t>
      </w:r>
      <w:r w:rsidR="0021165B">
        <w:rPr>
          <w:rFonts w:eastAsia="Calibri"/>
        </w:rPr>
        <w:t>COVID</w:t>
      </w:r>
      <w:r w:rsidR="0021165B" w:rsidRPr="007B0971">
        <w:rPr>
          <w:rFonts w:eastAsia="Calibri"/>
        </w:rPr>
        <w:t>-19</w:t>
      </w:r>
      <w:r w:rsidR="0021165B">
        <w:rPr>
          <w:rFonts w:eastAsia="Calibri"/>
        </w:rPr>
        <w:t xml:space="preserve"> </w:t>
      </w:r>
      <w:r w:rsidRPr="007B0971">
        <w:rPr>
          <w:rFonts w:eastAsia="Calibri"/>
        </w:rPr>
        <w:t xml:space="preserve">will impact the Company’s results of operations and financial condition will depend on future developments, which are highly uncertain and cannot be predicted, </w:t>
      </w:r>
      <w:r>
        <w:rPr>
          <w:rFonts w:eastAsia="Calibri"/>
        </w:rPr>
        <w:t>including new information which may emerge concerning the severity</w:t>
      </w:r>
      <w:r w:rsidR="004A2357">
        <w:rPr>
          <w:rFonts w:eastAsia="Calibri"/>
        </w:rPr>
        <w:t xml:space="preserve"> and duration</w:t>
      </w:r>
      <w:r>
        <w:rPr>
          <w:rFonts w:eastAsia="Calibri"/>
        </w:rPr>
        <w:t xml:space="preserve"> of the virus and the actions to contain or treat its impact</w:t>
      </w:r>
      <w:r w:rsidR="0026630A">
        <w:rPr>
          <w:rFonts w:eastAsia="Calibri"/>
        </w:rPr>
        <w:t xml:space="preserve"> or a potential second wave</w:t>
      </w:r>
      <w:r>
        <w:rPr>
          <w:rFonts w:eastAsia="Calibri"/>
        </w:rPr>
        <w:t>, among others. A</w:t>
      </w:r>
      <w:r w:rsidRPr="007B0971">
        <w:rPr>
          <w:rFonts w:eastAsia="Calibri"/>
        </w:rPr>
        <w:t>ccordingly, an estimate of the impact cannot be made at this time.</w:t>
      </w:r>
      <w:r>
        <w:rPr>
          <w:rFonts w:eastAsia="Calibri"/>
        </w:rPr>
        <w:t xml:space="preserve"> </w:t>
      </w:r>
      <w:r w:rsidRPr="007B0971">
        <w:rPr>
          <w:rFonts w:eastAsia="Calibri"/>
        </w:rPr>
        <w:t xml:space="preserve">However, if the </w:t>
      </w:r>
      <w:r w:rsidR="0021165B">
        <w:rPr>
          <w:rFonts w:eastAsia="Calibri"/>
        </w:rPr>
        <w:t>COVID</w:t>
      </w:r>
      <w:r w:rsidR="0021165B" w:rsidRPr="007B0971">
        <w:rPr>
          <w:rFonts w:eastAsia="Calibri"/>
        </w:rPr>
        <w:t>-19</w:t>
      </w:r>
      <w:r w:rsidR="0021165B">
        <w:rPr>
          <w:rFonts w:eastAsia="Calibri"/>
        </w:rPr>
        <w:t xml:space="preserve"> </w:t>
      </w:r>
      <w:r w:rsidRPr="007B0971">
        <w:rPr>
          <w:rFonts w:eastAsia="Calibri"/>
        </w:rPr>
        <w:t>pandemic worsens, additional restrictions are imposed</w:t>
      </w:r>
      <w:r w:rsidR="0021165B">
        <w:rPr>
          <w:rFonts w:eastAsia="Calibri"/>
        </w:rPr>
        <w:t>,</w:t>
      </w:r>
      <w:r w:rsidRPr="007B0971">
        <w:rPr>
          <w:rFonts w:eastAsia="Calibri"/>
        </w:rPr>
        <w:t xml:space="preserve"> or current restrictions are imposed for a longer period of time in response to the outbreak, it may have a material adverse effect on the Company’s future results of operation and financial condition.</w:t>
      </w:r>
    </w:p>
    <w:tbl>
      <w:tblPr>
        <w:tblStyle w:val="CDMRange1"/>
        <w:tblW w:w="10665" w:type="dxa"/>
        <w:tblLayout w:type="fixed"/>
        <w:tblLook w:val="0600" w:firstRow="0" w:lastRow="0" w:firstColumn="0" w:lastColumn="0" w:noHBand="1" w:noVBand="1"/>
      </w:tblPr>
      <w:tblGrid>
        <w:gridCol w:w="195"/>
        <w:gridCol w:w="3885"/>
        <w:gridCol w:w="180"/>
        <w:gridCol w:w="1470"/>
        <w:gridCol w:w="180"/>
        <w:gridCol w:w="1470"/>
        <w:gridCol w:w="180"/>
        <w:gridCol w:w="1470"/>
        <w:gridCol w:w="180"/>
        <w:gridCol w:w="1455"/>
      </w:tblGrid>
      <w:tr w:rsidR="00694DF2" w:rsidRPr="009F237A" w14:paraId="4B71C95F" w14:textId="77777777">
        <w:trPr>
          <w:trHeight w:hRule="exact" w:val="300"/>
        </w:trPr>
        <w:tc>
          <w:tcPr>
            <w:tcW w:w="10665" w:type="dxa"/>
            <w:gridSpan w:val="10"/>
            <w:tcBorders>
              <w:top w:val="nil"/>
              <w:left w:val="nil"/>
              <w:bottom w:val="nil"/>
              <w:right w:val="nil"/>
              <w:tl2br w:val="nil"/>
              <w:tr2bl w:val="nil"/>
            </w:tcBorders>
            <w:shd w:val="clear" w:color="auto" w:fill="auto"/>
            <w:noWrap/>
            <w:tcMar>
              <w:left w:w="40" w:type="dxa"/>
              <w:right w:w="40" w:type="dxa"/>
            </w:tcMar>
            <w:vAlign w:val="bottom"/>
          </w:tcPr>
          <w:p w14:paraId="1E9168E5" w14:textId="77777777" w:rsidR="00694DF2" w:rsidRPr="003A74B2" w:rsidRDefault="003A74B2">
            <w:pPr>
              <w:pageBreakBefore/>
              <w:spacing w:after="0" w:line="240" w:lineRule="auto"/>
              <w:rPr>
                <w:rFonts w:ascii="Calibri" w:eastAsia="Calibri" w:hAnsi="Calibri" w:cs="Calibri"/>
                <w:b/>
                <w:color w:val="000000"/>
                <w:lang w:val="en-US"/>
              </w:rPr>
            </w:pPr>
            <w:r w:rsidRPr="003A74B2">
              <w:rPr>
                <w:rFonts w:ascii="Calibri" w:eastAsia="Calibri" w:hAnsi="Calibri" w:cs="Calibri"/>
                <w:b/>
                <w:color w:val="000000"/>
                <w:lang w:val="en-US"/>
              </w:rPr>
              <w:lastRenderedPageBreak/>
              <w:t>Summary of Selected Financial &amp; Other Data</w:t>
            </w:r>
          </w:p>
        </w:tc>
      </w:tr>
      <w:tr w:rsidR="00694DF2" w:rsidRPr="009F237A" w14:paraId="7A3D03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195" w:type="dxa"/>
            <w:tcBorders>
              <w:top w:val="nil"/>
              <w:left w:val="nil"/>
              <w:bottom w:val="nil"/>
              <w:right w:val="nil"/>
              <w:tl2br w:val="nil"/>
              <w:tr2bl w:val="nil"/>
            </w:tcBorders>
            <w:shd w:val="clear" w:color="auto" w:fill="auto"/>
            <w:tcMar>
              <w:left w:w="0" w:type="dxa"/>
              <w:right w:w="0" w:type="dxa"/>
            </w:tcMar>
            <w:vAlign w:val="bottom"/>
          </w:tcPr>
          <w:p w14:paraId="6747137B" w14:textId="77777777" w:rsidR="00694DF2" w:rsidRPr="003A74B2" w:rsidRDefault="00694DF2">
            <w:pPr>
              <w:spacing w:after="0" w:line="240" w:lineRule="auto"/>
              <w:jc w:val="center"/>
              <w:rPr>
                <w:rFonts w:ascii="Calibri" w:eastAsia="Calibri" w:hAnsi="Calibri" w:cs="Calibri"/>
                <w:b/>
                <w:color w:val="000000"/>
                <w:sz w:val="20"/>
                <w:lang w:val="en-US"/>
              </w:rPr>
            </w:pPr>
          </w:p>
        </w:tc>
        <w:tc>
          <w:tcPr>
            <w:tcW w:w="3885" w:type="dxa"/>
            <w:tcBorders>
              <w:top w:val="nil"/>
              <w:left w:val="nil"/>
              <w:bottom w:val="nil"/>
              <w:right w:val="nil"/>
              <w:tl2br w:val="nil"/>
              <w:tr2bl w:val="nil"/>
            </w:tcBorders>
            <w:shd w:val="clear" w:color="auto" w:fill="auto"/>
            <w:noWrap/>
            <w:tcMar>
              <w:left w:w="0" w:type="dxa"/>
              <w:right w:w="0" w:type="dxa"/>
            </w:tcMar>
            <w:vAlign w:val="bottom"/>
          </w:tcPr>
          <w:p w14:paraId="2CC34AF3" w14:textId="77777777" w:rsidR="00694DF2" w:rsidRPr="003A74B2" w:rsidRDefault="00694DF2">
            <w:pPr>
              <w:spacing w:after="0" w:line="240" w:lineRule="auto"/>
              <w:rPr>
                <w:rFonts w:ascii="Calibri" w:eastAsia="Calibri" w:hAnsi="Calibri" w:cs="Calibri"/>
                <w:color w:val="000000"/>
                <w:sz w:val="20"/>
                <w:lang w:val="en-US"/>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5B1F0A04" w14:textId="77777777" w:rsidR="00694DF2" w:rsidRPr="003A74B2" w:rsidRDefault="00694DF2">
            <w:pPr>
              <w:spacing w:after="0" w:line="240" w:lineRule="auto"/>
              <w:jc w:val="center"/>
              <w:rPr>
                <w:rFonts w:ascii="Calibri" w:eastAsia="Calibri" w:hAnsi="Calibri" w:cs="Calibri"/>
                <w:b/>
                <w:color w:val="000000"/>
                <w:sz w:val="20"/>
                <w:lang w:val="en-US"/>
              </w:rPr>
            </w:pPr>
          </w:p>
        </w:tc>
        <w:tc>
          <w:tcPr>
            <w:tcW w:w="3120" w:type="dxa"/>
            <w:gridSpan w:val="3"/>
            <w:tcBorders>
              <w:top w:val="nil"/>
              <w:left w:val="nil"/>
              <w:bottom w:val="nil"/>
              <w:right w:val="nil"/>
              <w:tl2br w:val="nil"/>
              <w:tr2bl w:val="nil"/>
            </w:tcBorders>
            <w:shd w:val="clear" w:color="auto" w:fill="auto"/>
            <w:tcMar>
              <w:left w:w="40" w:type="dxa"/>
              <w:right w:w="40" w:type="dxa"/>
            </w:tcMar>
            <w:vAlign w:val="bottom"/>
          </w:tcPr>
          <w:p w14:paraId="50D02F11" w14:textId="77777777" w:rsidR="00694DF2" w:rsidRPr="00667940" w:rsidRDefault="003A74B2">
            <w:pPr>
              <w:spacing w:after="0" w:line="240" w:lineRule="auto"/>
              <w:jc w:val="center"/>
              <w:rPr>
                <w:rFonts w:ascii="Calibri" w:eastAsia="Calibri" w:hAnsi="Calibri" w:cs="Calibri"/>
                <w:b/>
                <w:color w:val="000000"/>
                <w:sz w:val="18"/>
                <w:lang w:val="en-US"/>
              </w:rPr>
            </w:pPr>
            <w:r w:rsidRPr="00667940">
              <w:rPr>
                <w:rFonts w:ascii="Calibri" w:eastAsia="Calibri" w:hAnsi="Calibri" w:cs="Calibri"/>
                <w:b/>
                <w:color w:val="000000"/>
                <w:sz w:val="18"/>
                <w:lang w:val="en-US"/>
              </w:rPr>
              <w:t>For the three months ended June 30,</w:t>
            </w:r>
          </w:p>
        </w:tc>
        <w:tc>
          <w:tcPr>
            <w:tcW w:w="180" w:type="dxa"/>
            <w:tcBorders>
              <w:top w:val="nil"/>
              <w:left w:val="nil"/>
              <w:bottom w:val="nil"/>
              <w:right w:val="nil"/>
              <w:tl2br w:val="nil"/>
              <w:tr2bl w:val="nil"/>
            </w:tcBorders>
            <w:shd w:val="clear" w:color="auto" w:fill="auto"/>
            <w:tcMar>
              <w:left w:w="0" w:type="dxa"/>
              <w:right w:w="0" w:type="dxa"/>
            </w:tcMar>
            <w:vAlign w:val="bottom"/>
          </w:tcPr>
          <w:p w14:paraId="5DAA836E" w14:textId="77777777" w:rsidR="00694DF2" w:rsidRPr="00667940" w:rsidRDefault="00694DF2">
            <w:pPr>
              <w:spacing w:after="0" w:line="240" w:lineRule="auto"/>
              <w:jc w:val="center"/>
              <w:rPr>
                <w:rFonts w:ascii="Calibri" w:eastAsia="Calibri" w:hAnsi="Calibri" w:cs="Calibri"/>
                <w:b/>
                <w:color w:val="000000"/>
                <w:sz w:val="18"/>
                <w:lang w:val="en-US"/>
              </w:rPr>
            </w:pPr>
          </w:p>
        </w:tc>
        <w:tc>
          <w:tcPr>
            <w:tcW w:w="3105" w:type="dxa"/>
            <w:gridSpan w:val="3"/>
            <w:tcBorders>
              <w:top w:val="nil"/>
              <w:left w:val="nil"/>
              <w:bottom w:val="nil"/>
              <w:right w:val="nil"/>
              <w:tl2br w:val="nil"/>
              <w:tr2bl w:val="nil"/>
            </w:tcBorders>
            <w:shd w:val="clear" w:color="auto" w:fill="auto"/>
            <w:tcMar>
              <w:left w:w="40" w:type="dxa"/>
              <w:right w:w="40" w:type="dxa"/>
            </w:tcMar>
            <w:vAlign w:val="bottom"/>
          </w:tcPr>
          <w:p w14:paraId="7180EE25" w14:textId="77777777" w:rsidR="00694DF2" w:rsidRPr="00667940" w:rsidRDefault="003A74B2">
            <w:pPr>
              <w:spacing w:after="0" w:line="240" w:lineRule="auto"/>
              <w:jc w:val="center"/>
              <w:rPr>
                <w:rFonts w:ascii="Calibri" w:eastAsia="Calibri" w:hAnsi="Calibri" w:cs="Calibri"/>
                <w:b/>
                <w:color w:val="000000"/>
                <w:sz w:val="18"/>
                <w:lang w:val="en-US"/>
              </w:rPr>
            </w:pPr>
            <w:r w:rsidRPr="00667940">
              <w:rPr>
                <w:rFonts w:ascii="Calibri" w:eastAsia="Calibri" w:hAnsi="Calibri" w:cs="Calibri"/>
                <w:b/>
                <w:color w:val="000000"/>
                <w:sz w:val="18"/>
                <w:lang w:val="en-US"/>
              </w:rPr>
              <w:t>For the six months ended June 30,</w:t>
            </w:r>
          </w:p>
        </w:tc>
      </w:tr>
      <w:tr w:rsidR="00694DF2" w14:paraId="7398E2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11C844DE" w14:textId="77777777" w:rsidR="00694DF2" w:rsidRPr="00667940" w:rsidRDefault="00694DF2">
            <w:pPr>
              <w:spacing w:after="0" w:line="240" w:lineRule="auto"/>
              <w:jc w:val="center"/>
              <w:rPr>
                <w:rFonts w:ascii="Calibri" w:eastAsia="Calibri" w:hAnsi="Calibri" w:cs="Calibri"/>
                <w:b/>
                <w:color w:val="000000"/>
                <w:sz w:val="20"/>
                <w:lang w:val="en-US"/>
              </w:rPr>
            </w:pPr>
          </w:p>
        </w:tc>
        <w:tc>
          <w:tcPr>
            <w:tcW w:w="3885" w:type="dxa"/>
            <w:tcBorders>
              <w:top w:val="nil"/>
              <w:left w:val="nil"/>
              <w:bottom w:val="nil"/>
              <w:right w:val="nil"/>
              <w:tl2br w:val="nil"/>
              <w:tr2bl w:val="nil"/>
            </w:tcBorders>
            <w:shd w:val="clear" w:color="auto" w:fill="auto"/>
            <w:noWrap/>
            <w:tcMar>
              <w:left w:w="0" w:type="dxa"/>
              <w:right w:w="0" w:type="dxa"/>
            </w:tcMar>
            <w:vAlign w:val="bottom"/>
          </w:tcPr>
          <w:p w14:paraId="4B06A754" w14:textId="77777777" w:rsidR="00694DF2" w:rsidRPr="00667940" w:rsidRDefault="00694DF2">
            <w:pPr>
              <w:spacing w:after="0" w:line="240" w:lineRule="auto"/>
              <w:rPr>
                <w:rFonts w:ascii="Calibri" w:eastAsia="Calibri" w:hAnsi="Calibri" w:cs="Calibri"/>
                <w:color w:val="000000"/>
                <w:sz w:val="20"/>
                <w:lang w:val="en-US"/>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594E2193" w14:textId="77777777" w:rsidR="00694DF2" w:rsidRPr="00667940" w:rsidRDefault="00694DF2">
            <w:pPr>
              <w:spacing w:after="0" w:line="240" w:lineRule="auto"/>
              <w:jc w:val="center"/>
              <w:rPr>
                <w:rFonts w:ascii="Calibri" w:eastAsia="Calibri" w:hAnsi="Calibri" w:cs="Calibri"/>
                <w:b/>
                <w:color w:val="000000"/>
                <w:sz w:val="20"/>
                <w:lang w:val="en-US"/>
              </w:rPr>
            </w:pPr>
          </w:p>
        </w:tc>
        <w:tc>
          <w:tcPr>
            <w:tcW w:w="1470" w:type="dxa"/>
            <w:tcBorders>
              <w:top w:val="nil"/>
              <w:left w:val="nil"/>
              <w:bottom w:val="single" w:sz="4" w:space="0" w:color="000000"/>
              <w:right w:val="nil"/>
              <w:tl2br w:val="nil"/>
              <w:tr2bl w:val="nil"/>
            </w:tcBorders>
            <w:shd w:val="clear" w:color="auto" w:fill="auto"/>
            <w:tcMar>
              <w:left w:w="40" w:type="dxa"/>
              <w:right w:w="40" w:type="dxa"/>
            </w:tcMar>
            <w:vAlign w:val="bottom"/>
          </w:tcPr>
          <w:p w14:paraId="256AD900" w14:textId="77777777" w:rsidR="00694DF2" w:rsidRDefault="003A74B2">
            <w:pPr>
              <w:spacing w:after="0" w:line="240" w:lineRule="auto"/>
              <w:jc w:val="center"/>
              <w:rPr>
                <w:rFonts w:ascii="Calibri" w:eastAsia="Calibri" w:hAnsi="Calibri" w:cs="Calibri"/>
                <w:b/>
                <w:color w:val="000000"/>
                <w:sz w:val="20"/>
              </w:rPr>
            </w:pPr>
            <w:r>
              <w:rPr>
                <w:rFonts w:ascii="Calibri" w:eastAsia="Calibri" w:hAnsi="Calibri" w:cs="Calibri"/>
                <w:b/>
                <w:color w:val="000000"/>
                <w:sz w:val="20"/>
              </w:rPr>
              <w:t>2020</w:t>
            </w:r>
          </w:p>
        </w:tc>
        <w:tc>
          <w:tcPr>
            <w:tcW w:w="180" w:type="dxa"/>
            <w:tcBorders>
              <w:top w:val="nil"/>
              <w:left w:val="nil"/>
              <w:bottom w:val="nil"/>
              <w:right w:val="nil"/>
              <w:tl2br w:val="nil"/>
              <w:tr2bl w:val="nil"/>
            </w:tcBorders>
            <w:shd w:val="clear" w:color="auto" w:fill="auto"/>
            <w:tcMar>
              <w:left w:w="0" w:type="dxa"/>
              <w:right w:w="0" w:type="dxa"/>
            </w:tcMar>
            <w:vAlign w:val="bottom"/>
          </w:tcPr>
          <w:p w14:paraId="0F138B40" w14:textId="77777777" w:rsidR="00694DF2" w:rsidRDefault="00694DF2">
            <w:pPr>
              <w:spacing w:after="0" w:line="240" w:lineRule="auto"/>
              <w:jc w:val="center"/>
              <w:rPr>
                <w:rFonts w:ascii="Calibri" w:eastAsia="Calibri" w:hAnsi="Calibri" w:cs="Calibri"/>
                <w:b/>
                <w:color w:val="000000"/>
                <w:sz w:val="20"/>
              </w:rPr>
            </w:pPr>
          </w:p>
        </w:tc>
        <w:tc>
          <w:tcPr>
            <w:tcW w:w="1470" w:type="dxa"/>
            <w:tcBorders>
              <w:top w:val="nil"/>
              <w:left w:val="nil"/>
              <w:bottom w:val="single" w:sz="4" w:space="0" w:color="000000"/>
              <w:right w:val="nil"/>
              <w:tl2br w:val="nil"/>
              <w:tr2bl w:val="nil"/>
            </w:tcBorders>
            <w:shd w:val="clear" w:color="auto" w:fill="auto"/>
            <w:tcMar>
              <w:left w:w="40" w:type="dxa"/>
              <w:right w:w="40" w:type="dxa"/>
            </w:tcMar>
            <w:vAlign w:val="bottom"/>
          </w:tcPr>
          <w:p w14:paraId="7BD1DD34" w14:textId="77777777" w:rsidR="00694DF2" w:rsidRDefault="003A74B2">
            <w:pPr>
              <w:spacing w:after="0" w:line="240" w:lineRule="auto"/>
              <w:jc w:val="center"/>
              <w:rPr>
                <w:rFonts w:ascii="Calibri" w:eastAsia="Calibri" w:hAnsi="Calibri" w:cs="Calibri"/>
                <w:b/>
                <w:color w:val="000000"/>
                <w:sz w:val="20"/>
              </w:rPr>
            </w:pPr>
            <w:r>
              <w:rPr>
                <w:rFonts w:ascii="Calibri" w:eastAsia="Calibri" w:hAnsi="Calibri" w:cs="Calibri"/>
                <w:b/>
                <w:color w:val="000000"/>
                <w:sz w:val="20"/>
              </w:rPr>
              <w:t>2019</w:t>
            </w:r>
          </w:p>
        </w:tc>
        <w:tc>
          <w:tcPr>
            <w:tcW w:w="180" w:type="dxa"/>
            <w:tcBorders>
              <w:top w:val="nil"/>
              <w:left w:val="nil"/>
              <w:bottom w:val="nil"/>
              <w:right w:val="nil"/>
              <w:tl2br w:val="nil"/>
              <w:tr2bl w:val="nil"/>
            </w:tcBorders>
            <w:shd w:val="clear" w:color="auto" w:fill="auto"/>
            <w:tcMar>
              <w:left w:w="0" w:type="dxa"/>
              <w:right w:w="0" w:type="dxa"/>
            </w:tcMar>
            <w:vAlign w:val="bottom"/>
          </w:tcPr>
          <w:p w14:paraId="3D20149E" w14:textId="77777777" w:rsidR="00694DF2" w:rsidRDefault="00694DF2">
            <w:pPr>
              <w:spacing w:after="0" w:line="240" w:lineRule="auto"/>
              <w:jc w:val="center"/>
              <w:rPr>
                <w:rFonts w:ascii="Calibri" w:eastAsia="Calibri" w:hAnsi="Calibri" w:cs="Calibri"/>
                <w:b/>
                <w:color w:val="000000"/>
                <w:sz w:val="20"/>
              </w:rPr>
            </w:pPr>
          </w:p>
        </w:tc>
        <w:tc>
          <w:tcPr>
            <w:tcW w:w="1470" w:type="dxa"/>
            <w:tcBorders>
              <w:top w:val="nil"/>
              <w:left w:val="nil"/>
              <w:bottom w:val="single" w:sz="4" w:space="0" w:color="000000"/>
              <w:right w:val="nil"/>
              <w:tl2br w:val="nil"/>
              <w:tr2bl w:val="nil"/>
            </w:tcBorders>
            <w:shd w:val="clear" w:color="auto" w:fill="auto"/>
            <w:tcMar>
              <w:left w:w="40" w:type="dxa"/>
              <w:right w:w="40" w:type="dxa"/>
            </w:tcMar>
            <w:vAlign w:val="bottom"/>
          </w:tcPr>
          <w:p w14:paraId="12C3CDA3" w14:textId="77777777" w:rsidR="00694DF2" w:rsidRDefault="003A74B2">
            <w:pPr>
              <w:spacing w:after="0" w:line="240" w:lineRule="auto"/>
              <w:jc w:val="center"/>
              <w:rPr>
                <w:rFonts w:ascii="Calibri" w:eastAsia="Calibri" w:hAnsi="Calibri" w:cs="Calibri"/>
                <w:b/>
                <w:color w:val="000000"/>
                <w:sz w:val="20"/>
              </w:rPr>
            </w:pPr>
            <w:r>
              <w:rPr>
                <w:rFonts w:ascii="Calibri" w:eastAsia="Calibri" w:hAnsi="Calibri" w:cs="Calibri"/>
                <w:b/>
                <w:color w:val="000000"/>
                <w:sz w:val="20"/>
              </w:rPr>
              <w:t>2020</w:t>
            </w:r>
          </w:p>
        </w:tc>
        <w:tc>
          <w:tcPr>
            <w:tcW w:w="180" w:type="dxa"/>
            <w:tcBorders>
              <w:top w:val="nil"/>
              <w:left w:val="nil"/>
              <w:bottom w:val="nil"/>
              <w:right w:val="nil"/>
              <w:tl2br w:val="nil"/>
              <w:tr2bl w:val="nil"/>
            </w:tcBorders>
            <w:shd w:val="clear" w:color="auto" w:fill="auto"/>
            <w:tcMar>
              <w:left w:w="0" w:type="dxa"/>
              <w:right w:w="0" w:type="dxa"/>
            </w:tcMar>
            <w:vAlign w:val="bottom"/>
          </w:tcPr>
          <w:p w14:paraId="7CB4B0B1" w14:textId="77777777" w:rsidR="00694DF2" w:rsidRDefault="00694DF2">
            <w:pPr>
              <w:spacing w:after="0" w:line="240" w:lineRule="auto"/>
              <w:jc w:val="center"/>
              <w:rPr>
                <w:rFonts w:ascii="Calibri" w:eastAsia="Calibri" w:hAnsi="Calibri" w:cs="Calibri"/>
                <w:b/>
                <w:color w:val="000000"/>
                <w:sz w:val="20"/>
              </w:rPr>
            </w:pPr>
          </w:p>
        </w:tc>
        <w:tc>
          <w:tcPr>
            <w:tcW w:w="1455" w:type="dxa"/>
            <w:tcBorders>
              <w:top w:val="nil"/>
              <w:left w:val="nil"/>
              <w:bottom w:val="single" w:sz="4" w:space="0" w:color="000000"/>
              <w:right w:val="nil"/>
              <w:tl2br w:val="nil"/>
              <w:tr2bl w:val="nil"/>
            </w:tcBorders>
            <w:shd w:val="clear" w:color="auto" w:fill="auto"/>
            <w:tcMar>
              <w:left w:w="40" w:type="dxa"/>
              <w:right w:w="40" w:type="dxa"/>
            </w:tcMar>
            <w:vAlign w:val="bottom"/>
          </w:tcPr>
          <w:p w14:paraId="3AEB6545" w14:textId="77777777" w:rsidR="00694DF2" w:rsidRDefault="003A74B2">
            <w:pPr>
              <w:spacing w:after="0" w:line="240" w:lineRule="auto"/>
              <w:jc w:val="center"/>
              <w:rPr>
                <w:rFonts w:ascii="Calibri" w:eastAsia="Calibri" w:hAnsi="Calibri" w:cs="Calibri"/>
                <w:b/>
                <w:color w:val="000000"/>
                <w:sz w:val="20"/>
              </w:rPr>
            </w:pPr>
            <w:r>
              <w:rPr>
                <w:rFonts w:ascii="Calibri" w:eastAsia="Calibri" w:hAnsi="Calibri" w:cs="Calibri"/>
                <w:b/>
                <w:color w:val="000000"/>
                <w:sz w:val="20"/>
              </w:rPr>
              <w:t>2019</w:t>
            </w:r>
          </w:p>
        </w:tc>
      </w:tr>
      <w:tr w:rsidR="00694DF2" w14:paraId="2FBA99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4B30922D" w14:textId="77777777" w:rsidR="00694DF2" w:rsidRDefault="00694DF2">
            <w:pPr>
              <w:spacing w:after="0" w:line="240" w:lineRule="auto"/>
              <w:jc w:val="center"/>
              <w:rPr>
                <w:rFonts w:ascii="Calibri" w:eastAsia="Calibri" w:hAnsi="Calibri" w:cs="Calibri"/>
                <w:b/>
                <w:color w:val="000000"/>
                <w:sz w:val="20"/>
              </w:rPr>
            </w:pPr>
          </w:p>
        </w:tc>
        <w:tc>
          <w:tcPr>
            <w:tcW w:w="3885" w:type="dxa"/>
            <w:tcBorders>
              <w:top w:val="nil"/>
              <w:left w:val="nil"/>
              <w:bottom w:val="nil"/>
              <w:right w:val="nil"/>
              <w:tl2br w:val="nil"/>
              <w:tr2bl w:val="nil"/>
            </w:tcBorders>
            <w:shd w:val="clear" w:color="auto" w:fill="auto"/>
            <w:noWrap/>
            <w:tcMar>
              <w:left w:w="0" w:type="dxa"/>
              <w:right w:w="0" w:type="dxa"/>
            </w:tcMar>
            <w:vAlign w:val="bottom"/>
          </w:tcPr>
          <w:p w14:paraId="2164AF60" w14:textId="77777777" w:rsidR="00694DF2" w:rsidRDefault="00694DF2">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EA8C659" w14:textId="77777777" w:rsidR="00694DF2" w:rsidRDefault="00694DF2">
            <w:pPr>
              <w:spacing w:after="0" w:line="240" w:lineRule="auto"/>
              <w:jc w:val="center"/>
              <w:rPr>
                <w:rFonts w:ascii="Calibri" w:eastAsia="Calibri" w:hAnsi="Calibri" w:cs="Calibri"/>
                <w:color w:val="000000"/>
                <w:sz w:val="20"/>
              </w:rPr>
            </w:pPr>
          </w:p>
        </w:tc>
        <w:tc>
          <w:tcPr>
            <w:tcW w:w="1470"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1BCE2152" w14:textId="77777777" w:rsidR="00694DF2" w:rsidRDefault="003A74B2">
            <w:pPr>
              <w:spacing w:after="0" w:line="240" w:lineRule="auto"/>
              <w:jc w:val="center"/>
              <w:rPr>
                <w:rFonts w:ascii="Calibri" w:eastAsia="Calibri" w:hAnsi="Calibri" w:cs="Calibri"/>
                <w:color w:val="000000"/>
                <w:sz w:val="18"/>
              </w:rPr>
            </w:pPr>
            <w:r>
              <w:rPr>
                <w:rFonts w:ascii="Calibri" w:eastAsia="Calibri" w:hAnsi="Calibri" w:cs="Calibri"/>
                <w:color w:val="000000"/>
                <w:sz w:val="18"/>
              </w:rPr>
              <w:t>(unaudited)</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DE10A39" w14:textId="77777777" w:rsidR="00694DF2" w:rsidRDefault="00694DF2">
            <w:pPr>
              <w:spacing w:after="0" w:line="240" w:lineRule="auto"/>
              <w:jc w:val="center"/>
              <w:rPr>
                <w:rFonts w:ascii="Calibri" w:eastAsia="Calibri" w:hAnsi="Calibri" w:cs="Calibri"/>
                <w:color w:val="000000"/>
                <w:sz w:val="20"/>
              </w:rPr>
            </w:pPr>
          </w:p>
        </w:tc>
        <w:tc>
          <w:tcPr>
            <w:tcW w:w="1470"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4D5218D4" w14:textId="77777777" w:rsidR="00694DF2" w:rsidRDefault="003A74B2">
            <w:pPr>
              <w:spacing w:after="0" w:line="240" w:lineRule="auto"/>
              <w:jc w:val="center"/>
              <w:rPr>
                <w:rFonts w:ascii="Calibri" w:eastAsia="Calibri" w:hAnsi="Calibri" w:cs="Calibri"/>
                <w:color w:val="000000"/>
                <w:sz w:val="18"/>
              </w:rPr>
            </w:pPr>
            <w:r>
              <w:rPr>
                <w:rFonts w:ascii="Calibri" w:eastAsia="Calibri" w:hAnsi="Calibri" w:cs="Calibri"/>
                <w:color w:val="000000"/>
                <w:sz w:val="18"/>
              </w:rPr>
              <w:t>(unaudited)</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18F5AF9" w14:textId="77777777" w:rsidR="00694DF2" w:rsidRDefault="00694DF2">
            <w:pPr>
              <w:spacing w:after="0" w:line="240" w:lineRule="auto"/>
              <w:jc w:val="center"/>
              <w:rPr>
                <w:rFonts w:ascii="Calibri" w:eastAsia="Calibri" w:hAnsi="Calibri" w:cs="Calibri"/>
                <w:color w:val="000000"/>
                <w:sz w:val="18"/>
              </w:rPr>
            </w:pPr>
          </w:p>
        </w:tc>
        <w:tc>
          <w:tcPr>
            <w:tcW w:w="1470"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53A1FA1E" w14:textId="77777777" w:rsidR="00694DF2" w:rsidRDefault="003A74B2">
            <w:pPr>
              <w:spacing w:after="0" w:line="240" w:lineRule="auto"/>
              <w:jc w:val="center"/>
              <w:rPr>
                <w:rFonts w:ascii="Calibri" w:eastAsia="Calibri" w:hAnsi="Calibri" w:cs="Calibri"/>
                <w:color w:val="000000"/>
                <w:sz w:val="18"/>
              </w:rPr>
            </w:pPr>
            <w:r>
              <w:rPr>
                <w:rFonts w:ascii="Calibri" w:eastAsia="Calibri" w:hAnsi="Calibri" w:cs="Calibri"/>
                <w:color w:val="000000"/>
                <w:sz w:val="18"/>
              </w:rPr>
              <w:t>(unaudited)</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8052DD0" w14:textId="77777777" w:rsidR="00694DF2" w:rsidRDefault="00694DF2">
            <w:pPr>
              <w:spacing w:after="0" w:line="240" w:lineRule="auto"/>
              <w:jc w:val="center"/>
              <w:rPr>
                <w:rFonts w:ascii="Calibri" w:eastAsia="Calibri" w:hAnsi="Calibri" w:cs="Calibri"/>
                <w:color w:val="000000"/>
                <w:sz w:val="20"/>
              </w:rPr>
            </w:pPr>
          </w:p>
        </w:tc>
        <w:tc>
          <w:tcPr>
            <w:tcW w:w="1455" w:type="dxa"/>
            <w:tcBorders>
              <w:top w:val="single" w:sz="4" w:space="0" w:color="000000"/>
              <w:left w:val="nil"/>
              <w:bottom w:val="nil"/>
              <w:right w:val="nil"/>
              <w:tl2br w:val="nil"/>
              <w:tr2bl w:val="nil"/>
            </w:tcBorders>
            <w:shd w:val="clear" w:color="auto" w:fill="auto"/>
            <w:noWrap/>
            <w:tcMar>
              <w:left w:w="40" w:type="dxa"/>
              <w:right w:w="40" w:type="dxa"/>
            </w:tcMar>
            <w:vAlign w:val="bottom"/>
          </w:tcPr>
          <w:p w14:paraId="49BB4108" w14:textId="77777777" w:rsidR="00694DF2" w:rsidRDefault="003A74B2">
            <w:pPr>
              <w:spacing w:after="0" w:line="240" w:lineRule="auto"/>
              <w:jc w:val="center"/>
              <w:rPr>
                <w:rFonts w:ascii="Calibri" w:eastAsia="Calibri" w:hAnsi="Calibri" w:cs="Calibri"/>
                <w:color w:val="000000"/>
                <w:sz w:val="18"/>
              </w:rPr>
            </w:pPr>
            <w:r>
              <w:rPr>
                <w:rFonts w:ascii="Calibri" w:eastAsia="Calibri" w:hAnsi="Calibri" w:cs="Calibri"/>
                <w:color w:val="000000"/>
                <w:sz w:val="18"/>
              </w:rPr>
              <w:t>(unaudited)</w:t>
            </w:r>
          </w:p>
        </w:tc>
      </w:tr>
      <w:tr w:rsidR="00694DF2" w:rsidRPr="009F237A" w14:paraId="3EA0BC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665" w:type="dxa"/>
            <w:gridSpan w:val="10"/>
            <w:tcBorders>
              <w:top w:val="nil"/>
              <w:left w:val="nil"/>
              <w:bottom w:val="nil"/>
              <w:right w:val="nil"/>
              <w:tl2br w:val="nil"/>
              <w:tr2bl w:val="nil"/>
            </w:tcBorders>
            <w:shd w:val="clear" w:color="auto" w:fill="auto"/>
            <w:tcMar>
              <w:left w:w="40" w:type="dxa"/>
              <w:right w:w="40" w:type="dxa"/>
            </w:tcMar>
            <w:vAlign w:val="bottom"/>
          </w:tcPr>
          <w:p w14:paraId="24AA919B" w14:textId="77777777" w:rsidR="00694DF2" w:rsidRPr="00667940" w:rsidRDefault="003A74B2">
            <w:pPr>
              <w:spacing w:after="0" w:line="240" w:lineRule="auto"/>
              <w:rPr>
                <w:rFonts w:ascii="Calibri" w:eastAsia="Calibri" w:hAnsi="Calibri" w:cs="Calibri"/>
                <w:b/>
                <w:color w:val="000000"/>
                <w:sz w:val="20"/>
                <w:lang w:val="en-US"/>
              </w:rPr>
            </w:pPr>
            <w:r w:rsidRPr="00667940">
              <w:rPr>
                <w:rFonts w:ascii="Calibri" w:eastAsia="Calibri" w:hAnsi="Calibri" w:cs="Calibri"/>
                <w:b/>
                <w:color w:val="000000"/>
                <w:sz w:val="20"/>
                <w:lang w:val="en-US"/>
              </w:rPr>
              <w:t>STATEMENT OF OPERATIONS DATA (in thousands of US Dollars):</w:t>
            </w:r>
          </w:p>
        </w:tc>
      </w:tr>
      <w:tr w:rsidR="00694DF2" w:rsidRPr="009F237A" w14:paraId="59CF6A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
        </w:trPr>
        <w:tc>
          <w:tcPr>
            <w:tcW w:w="195" w:type="dxa"/>
            <w:tcBorders>
              <w:top w:val="nil"/>
              <w:left w:val="nil"/>
              <w:bottom w:val="nil"/>
              <w:right w:val="nil"/>
              <w:tl2br w:val="nil"/>
              <w:tr2bl w:val="nil"/>
            </w:tcBorders>
            <w:shd w:val="clear" w:color="auto" w:fill="auto"/>
            <w:tcMar>
              <w:left w:w="0" w:type="dxa"/>
              <w:right w:w="0" w:type="dxa"/>
            </w:tcMar>
            <w:vAlign w:val="bottom"/>
          </w:tcPr>
          <w:p w14:paraId="375E0924" w14:textId="77777777" w:rsidR="00694DF2" w:rsidRPr="00667940" w:rsidRDefault="00694DF2">
            <w:pPr>
              <w:spacing w:after="0" w:line="240" w:lineRule="auto"/>
              <w:rPr>
                <w:rFonts w:ascii="Calibri" w:eastAsia="Calibri" w:hAnsi="Calibri" w:cs="Calibri"/>
                <w:b/>
                <w:color w:val="000000"/>
                <w:sz w:val="20"/>
                <w:lang w:val="en-US"/>
              </w:rPr>
            </w:pPr>
          </w:p>
        </w:tc>
        <w:tc>
          <w:tcPr>
            <w:tcW w:w="3885" w:type="dxa"/>
            <w:tcBorders>
              <w:top w:val="nil"/>
              <w:left w:val="nil"/>
              <w:bottom w:val="nil"/>
              <w:right w:val="nil"/>
              <w:tl2br w:val="nil"/>
              <w:tr2bl w:val="nil"/>
            </w:tcBorders>
            <w:shd w:val="clear" w:color="auto" w:fill="auto"/>
            <w:tcMar>
              <w:left w:w="0" w:type="dxa"/>
              <w:right w:w="0" w:type="dxa"/>
            </w:tcMar>
            <w:vAlign w:val="bottom"/>
          </w:tcPr>
          <w:p w14:paraId="2D918B09" w14:textId="77777777" w:rsidR="00694DF2" w:rsidRPr="00667940" w:rsidRDefault="00694DF2">
            <w:pPr>
              <w:spacing w:after="0" w:line="240" w:lineRule="auto"/>
              <w:rPr>
                <w:rFonts w:ascii="Calibri" w:eastAsia="Calibri" w:hAnsi="Calibri" w:cs="Calibri"/>
                <w:b/>
                <w:color w:val="000000"/>
                <w:sz w:val="20"/>
                <w:u w:val="single"/>
                <w:lang w:val="en-US"/>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438FB3C2" w14:textId="77777777" w:rsidR="00694DF2" w:rsidRPr="00667940" w:rsidRDefault="00694DF2">
            <w:pPr>
              <w:spacing w:after="0" w:line="240" w:lineRule="auto"/>
              <w:rPr>
                <w:rFonts w:ascii="Calibri" w:eastAsia="Calibri" w:hAnsi="Calibri" w:cs="Calibri"/>
                <w:b/>
                <w:color w:val="000000"/>
                <w:sz w:val="20"/>
                <w:lang w:val="en-US"/>
              </w:rPr>
            </w:pPr>
          </w:p>
        </w:tc>
        <w:tc>
          <w:tcPr>
            <w:tcW w:w="1470" w:type="dxa"/>
            <w:tcBorders>
              <w:top w:val="nil"/>
              <w:left w:val="nil"/>
              <w:bottom w:val="nil"/>
              <w:right w:val="nil"/>
              <w:tl2br w:val="nil"/>
              <w:tr2bl w:val="nil"/>
            </w:tcBorders>
            <w:shd w:val="clear" w:color="auto" w:fill="auto"/>
            <w:tcMar>
              <w:left w:w="0" w:type="dxa"/>
              <w:right w:w="0" w:type="dxa"/>
            </w:tcMar>
            <w:vAlign w:val="bottom"/>
          </w:tcPr>
          <w:p w14:paraId="7AEFEAFF" w14:textId="77777777" w:rsidR="00694DF2" w:rsidRPr="00667940" w:rsidRDefault="00694DF2">
            <w:pPr>
              <w:spacing w:after="0" w:line="240" w:lineRule="auto"/>
              <w:rPr>
                <w:rFonts w:ascii="Calibri" w:eastAsia="Calibri" w:hAnsi="Calibri" w:cs="Calibri"/>
                <w:b/>
                <w:color w:val="000000"/>
                <w:sz w:val="20"/>
                <w:lang w:val="en-US"/>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61172A73" w14:textId="77777777" w:rsidR="00694DF2" w:rsidRPr="00667940" w:rsidRDefault="00694DF2">
            <w:pPr>
              <w:spacing w:after="0" w:line="240" w:lineRule="auto"/>
              <w:rPr>
                <w:rFonts w:ascii="Calibri" w:eastAsia="Calibri" w:hAnsi="Calibri" w:cs="Calibri"/>
                <w:b/>
                <w:color w:val="000000"/>
                <w:sz w:val="20"/>
                <w:lang w:val="en-US"/>
              </w:rPr>
            </w:pPr>
          </w:p>
        </w:tc>
        <w:tc>
          <w:tcPr>
            <w:tcW w:w="1470" w:type="dxa"/>
            <w:tcBorders>
              <w:top w:val="nil"/>
              <w:left w:val="nil"/>
              <w:bottom w:val="nil"/>
              <w:right w:val="nil"/>
              <w:tl2br w:val="nil"/>
              <w:tr2bl w:val="nil"/>
            </w:tcBorders>
            <w:shd w:val="clear" w:color="auto" w:fill="auto"/>
            <w:tcMar>
              <w:left w:w="0" w:type="dxa"/>
              <w:right w:w="0" w:type="dxa"/>
            </w:tcMar>
            <w:vAlign w:val="bottom"/>
          </w:tcPr>
          <w:p w14:paraId="50C47AAF" w14:textId="77777777" w:rsidR="00694DF2" w:rsidRPr="00667940" w:rsidRDefault="00694DF2">
            <w:pPr>
              <w:spacing w:after="0" w:line="240" w:lineRule="auto"/>
              <w:rPr>
                <w:rFonts w:ascii="Calibri" w:eastAsia="Calibri" w:hAnsi="Calibri" w:cs="Calibri"/>
                <w:b/>
                <w:color w:val="000000"/>
                <w:sz w:val="20"/>
                <w:lang w:val="en-US"/>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1CA35D8C" w14:textId="77777777" w:rsidR="00694DF2" w:rsidRPr="00667940" w:rsidRDefault="00694DF2">
            <w:pPr>
              <w:spacing w:after="0" w:line="240" w:lineRule="auto"/>
              <w:rPr>
                <w:rFonts w:ascii="Calibri" w:eastAsia="Calibri" w:hAnsi="Calibri" w:cs="Calibri"/>
                <w:b/>
                <w:color w:val="000000"/>
                <w:sz w:val="20"/>
                <w:lang w:val="en-US"/>
              </w:rPr>
            </w:pPr>
          </w:p>
        </w:tc>
        <w:tc>
          <w:tcPr>
            <w:tcW w:w="1470" w:type="dxa"/>
            <w:tcBorders>
              <w:top w:val="nil"/>
              <w:left w:val="nil"/>
              <w:bottom w:val="nil"/>
              <w:right w:val="nil"/>
              <w:tl2br w:val="nil"/>
              <w:tr2bl w:val="nil"/>
            </w:tcBorders>
            <w:shd w:val="clear" w:color="auto" w:fill="auto"/>
            <w:tcMar>
              <w:left w:w="0" w:type="dxa"/>
              <w:right w:w="0" w:type="dxa"/>
            </w:tcMar>
            <w:vAlign w:val="bottom"/>
          </w:tcPr>
          <w:p w14:paraId="424892C2" w14:textId="77777777" w:rsidR="00694DF2" w:rsidRPr="00667940" w:rsidRDefault="00694DF2">
            <w:pPr>
              <w:spacing w:after="0" w:line="240" w:lineRule="auto"/>
              <w:rPr>
                <w:rFonts w:ascii="Calibri" w:eastAsia="Calibri" w:hAnsi="Calibri" w:cs="Calibri"/>
                <w:b/>
                <w:color w:val="000000"/>
                <w:sz w:val="20"/>
                <w:lang w:val="en-US"/>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75330094" w14:textId="77777777" w:rsidR="00694DF2" w:rsidRPr="00667940" w:rsidRDefault="00694DF2">
            <w:pPr>
              <w:spacing w:after="0" w:line="240" w:lineRule="auto"/>
              <w:rPr>
                <w:rFonts w:ascii="Calibri" w:eastAsia="Calibri" w:hAnsi="Calibri" w:cs="Calibri"/>
                <w:b/>
                <w:color w:val="000000"/>
                <w:sz w:val="20"/>
                <w:lang w:val="en-US"/>
              </w:rPr>
            </w:pPr>
          </w:p>
        </w:tc>
        <w:tc>
          <w:tcPr>
            <w:tcW w:w="1455" w:type="dxa"/>
            <w:tcBorders>
              <w:top w:val="nil"/>
              <w:left w:val="nil"/>
              <w:bottom w:val="nil"/>
              <w:right w:val="nil"/>
              <w:tl2br w:val="nil"/>
              <w:tr2bl w:val="nil"/>
            </w:tcBorders>
            <w:shd w:val="clear" w:color="auto" w:fill="auto"/>
            <w:tcMar>
              <w:left w:w="0" w:type="dxa"/>
              <w:right w:w="0" w:type="dxa"/>
            </w:tcMar>
            <w:vAlign w:val="bottom"/>
          </w:tcPr>
          <w:p w14:paraId="40AA2161" w14:textId="77777777" w:rsidR="00694DF2" w:rsidRPr="00667940" w:rsidRDefault="00694DF2">
            <w:pPr>
              <w:spacing w:after="0" w:line="240" w:lineRule="auto"/>
              <w:rPr>
                <w:rFonts w:ascii="Calibri" w:eastAsia="Calibri" w:hAnsi="Calibri" w:cs="Calibri"/>
                <w:b/>
                <w:color w:val="000000"/>
                <w:sz w:val="20"/>
                <w:lang w:val="en-US"/>
              </w:rPr>
            </w:pPr>
          </w:p>
        </w:tc>
      </w:tr>
      <w:tr w:rsidR="00694DF2" w14:paraId="0A2BBC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05381ED6" w14:textId="77777777" w:rsidR="00694DF2" w:rsidRPr="00667940" w:rsidRDefault="00694DF2">
            <w:pPr>
              <w:spacing w:after="0" w:line="240" w:lineRule="auto"/>
              <w:jc w:val="center"/>
              <w:rPr>
                <w:rFonts w:ascii="Calibri" w:eastAsia="Calibri" w:hAnsi="Calibri" w:cs="Calibri"/>
                <w:b/>
                <w:color w:val="000000"/>
                <w:sz w:val="20"/>
                <w:lang w:val="en-US"/>
              </w:rPr>
            </w:pPr>
          </w:p>
        </w:tc>
        <w:tc>
          <w:tcPr>
            <w:tcW w:w="3885" w:type="dxa"/>
            <w:tcBorders>
              <w:top w:val="nil"/>
              <w:left w:val="nil"/>
              <w:bottom w:val="nil"/>
              <w:right w:val="nil"/>
              <w:tl2br w:val="nil"/>
              <w:tr2bl w:val="nil"/>
            </w:tcBorders>
            <w:shd w:val="clear" w:color="auto" w:fill="auto"/>
            <w:tcMar>
              <w:left w:w="40" w:type="dxa"/>
              <w:right w:w="40" w:type="dxa"/>
            </w:tcMar>
            <w:vAlign w:val="bottom"/>
          </w:tcPr>
          <w:p w14:paraId="5503A945" w14:textId="77777777" w:rsidR="00694DF2" w:rsidRPr="00667940" w:rsidRDefault="003A74B2">
            <w:pPr>
              <w:spacing w:after="0" w:line="240" w:lineRule="auto"/>
              <w:rPr>
                <w:rFonts w:ascii="Calibri" w:eastAsia="Calibri" w:hAnsi="Calibri" w:cs="Calibri"/>
                <w:color w:val="000000"/>
                <w:sz w:val="20"/>
                <w:lang w:val="en-US"/>
              </w:rPr>
            </w:pPr>
            <w:r w:rsidRPr="00667940">
              <w:rPr>
                <w:rFonts w:ascii="Calibri" w:eastAsia="Calibri" w:hAnsi="Calibri" w:cs="Calibri"/>
                <w:color w:val="000000"/>
                <w:sz w:val="20"/>
                <w:lang w:val="en-US"/>
              </w:rPr>
              <w:t>Voyage and time charter revenues</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08819862"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70" w:type="dxa"/>
            <w:tcBorders>
              <w:top w:val="nil"/>
              <w:left w:val="nil"/>
              <w:bottom w:val="nil"/>
              <w:right w:val="nil"/>
              <w:tl2br w:val="nil"/>
              <w:tr2bl w:val="nil"/>
            </w:tcBorders>
            <w:shd w:val="clear" w:color="auto" w:fill="auto"/>
            <w:tcMar>
              <w:left w:w="40" w:type="dxa"/>
              <w:right w:w="100" w:type="dxa"/>
            </w:tcMar>
            <w:vAlign w:val="bottom"/>
          </w:tcPr>
          <w:p w14:paraId="6EBF92AF"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16,031</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466B2E6C"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70" w:type="dxa"/>
            <w:tcBorders>
              <w:top w:val="nil"/>
              <w:left w:val="nil"/>
              <w:bottom w:val="nil"/>
              <w:right w:val="nil"/>
              <w:tl2br w:val="nil"/>
              <w:tr2bl w:val="nil"/>
            </w:tcBorders>
            <w:shd w:val="clear" w:color="auto" w:fill="auto"/>
            <w:tcMar>
              <w:left w:w="40" w:type="dxa"/>
              <w:right w:w="100" w:type="dxa"/>
            </w:tcMar>
            <w:vAlign w:val="bottom"/>
          </w:tcPr>
          <w:p w14:paraId="18E0BFFA"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4,547</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01318C07"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70" w:type="dxa"/>
            <w:tcBorders>
              <w:top w:val="nil"/>
              <w:left w:val="nil"/>
              <w:bottom w:val="nil"/>
              <w:right w:val="nil"/>
              <w:tl2br w:val="nil"/>
              <w:tr2bl w:val="nil"/>
            </w:tcBorders>
            <w:shd w:val="clear" w:color="auto" w:fill="auto"/>
            <w:tcMar>
              <w:left w:w="40" w:type="dxa"/>
              <w:right w:w="100" w:type="dxa"/>
            </w:tcMar>
            <w:vAlign w:val="bottom"/>
          </w:tcPr>
          <w:p w14:paraId="64D5907A"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29,535</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70149167"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55" w:type="dxa"/>
            <w:tcBorders>
              <w:top w:val="nil"/>
              <w:left w:val="nil"/>
              <w:bottom w:val="nil"/>
              <w:right w:val="nil"/>
              <w:tl2br w:val="nil"/>
              <w:tr2bl w:val="nil"/>
            </w:tcBorders>
            <w:shd w:val="clear" w:color="auto" w:fill="auto"/>
            <w:tcMar>
              <w:left w:w="40" w:type="dxa"/>
              <w:right w:w="100" w:type="dxa"/>
            </w:tcMar>
            <w:vAlign w:val="bottom"/>
          </w:tcPr>
          <w:p w14:paraId="601B161A"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10,016</w:t>
            </w:r>
          </w:p>
        </w:tc>
      </w:tr>
      <w:tr w:rsidR="00694DF2" w14:paraId="57A705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4AF26C3A" w14:textId="77777777" w:rsidR="00694DF2" w:rsidRDefault="00694DF2">
            <w:pPr>
              <w:spacing w:after="0" w:line="240" w:lineRule="auto"/>
              <w:jc w:val="center"/>
              <w:rPr>
                <w:rFonts w:ascii="Calibri" w:eastAsia="Calibri" w:hAnsi="Calibri" w:cs="Calibri"/>
                <w:b/>
                <w:color w:val="000000"/>
                <w:sz w:val="20"/>
              </w:rPr>
            </w:pPr>
          </w:p>
        </w:tc>
        <w:tc>
          <w:tcPr>
            <w:tcW w:w="3885" w:type="dxa"/>
            <w:tcBorders>
              <w:top w:val="nil"/>
              <w:left w:val="nil"/>
              <w:bottom w:val="nil"/>
              <w:right w:val="nil"/>
              <w:tl2br w:val="nil"/>
              <w:tr2bl w:val="nil"/>
            </w:tcBorders>
            <w:shd w:val="clear" w:color="auto" w:fill="auto"/>
            <w:tcMar>
              <w:left w:w="40" w:type="dxa"/>
              <w:right w:w="40" w:type="dxa"/>
            </w:tcMar>
            <w:vAlign w:val="bottom"/>
          </w:tcPr>
          <w:p w14:paraId="512EC110" w14:textId="77777777" w:rsidR="00694DF2" w:rsidRDefault="003A74B2">
            <w:pPr>
              <w:spacing w:after="0" w:line="240" w:lineRule="auto"/>
              <w:rPr>
                <w:rFonts w:ascii="Calibri" w:eastAsia="Calibri" w:hAnsi="Calibri" w:cs="Calibri"/>
                <w:color w:val="000000"/>
                <w:sz w:val="20"/>
              </w:rPr>
            </w:pPr>
            <w:r>
              <w:rPr>
                <w:rFonts w:ascii="Calibri" w:eastAsia="Calibri" w:hAnsi="Calibri" w:cs="Calibri"/>
                <w:color w:val="000000"/>
                <w:sz w:val="20"/>
              </w:rPr>
              <w:t>Voyage expenses</w:t>
            </w:r>
          </w:p>
        </w:tc>
        <w:tc>
          <w:tcPr>
            <w:tcW w:w="180" w:type="dxa"/>
            <w:tcBorders>
              <w:top w:val="nil"/>
              <w:left w:val="nil"/>
              <w:bottom w:val="nil"/>
              <w:right w:val="nil"/>
              <w:tl2br w:val="nil"/>
              <w:tr2bl w:val="nil"/>
            </w:tcBorders>
            <w:shd w:val="clear" w:color="auto" w:fill="auto"/>
            <w:tcMar>
              <w:left w:w="0" w:type="dxa"/>
              <w:right w:w="0" w:type="dxa"/>
            </w:tcMar>
            <w:vAlign w:val="bottom"/>
          </w:tcPr>
          <w:p w14:paraId="09B17468" w14:textId="77777777" w:rsidR="00694DF2" w:rsidRDefault="00694DF2">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14:paraId="77CB7B57"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4,159</w:t>
            </w:r>
          </w:p>
        </w:tc>
        <w:tc>
          <w:tcPr>
            <w:tcW w:w="180" w:type="dxa"/>
            <w:tcBorders>
              <w:top w:val="nil"/>
              <w:left w:val="nil"/>
              <w:bottom w:val="nil"/>
              <w:right w:val="nil"/>
              <w:tl2br w:val="nil"/>
              <w:tr2bl w:val="nil"/>
            </w:tcBorders>
            <w:shd w:val="clear" w:color="auto" w:fill="auto"/>
            <w:tcMar>
              <w:left w:w="0" w:type="dxa"/>
              <w:right w:w="0" w:type="dxa"/>
            </w:tcMar>
            <w:vAlign w:val="bottom"/>
          </w:tcPr>
          <w:p w14:paraId="5447B656" w14:textId="77777777" w:rsidR="00694DF2" w:rsidRDefault="00694DF2">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14:paraId="5E2AD34A"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325</w:t>
            </w:r>
          </w:p>
        </w:tc>
        <w:tc>
          <w:tcPr>
            <w:tcW w:w="180" w:type="dxa"/>
            <w:tcBorders>
              <w:top w:val="nil"/>
              <w:left w:val="nil"/>
              <w:bottom w:val="nil"/>
              <w:right w:val="nil"/>
              <w:tl2br w:val="nil"/>
              <w:tr2bl w:val="nil"/>
            </w:tcBorders>
            <w:shd w:val="clear" w:color="auto" w:fill="auto"/>
            <w:tcMar>
              <w:left w:w="0" w:type="dxa"/>
              <w:right w:w="0" w:type="dxa"/>
            </w:tcMar>
            <w:vAlign w:val="bottom"/>
          </w:tcPr>
          <w:p w14:paraId="2BF893C1" w14:textId="77777777" w:rsidR="00694DF2" w:rsidRDefault="00694DF2">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14:paraId="7A490CBB"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8,467</w:t>
            </w:r>
          </w:p>
        </w:tc>
        <w:tc>
          <w:tcPr>
            <w:tcW w:w="180" w:type="dxa"/>
            <w:tcBorders>
              <w:top w:val="nil"/>
              <w:left w:val="nil"/>
              <w:bottom w:val="nil"/>
              <w:right w:val="nil"/>
              <w:tl2br w:val="nil"/>
              <w:tr2bl w:val="nil"/>
            </w:tcBorders>
            <w:shd w:val="clear" w:color="auto" w:fill="auto"/>
            <w:tcMar>
              <w:left w:w="0" w:type="dxa"/>
              <w:right w:w="0" w:type="dxa"/>
            </w:tcMar>
            <w:vAlign w:val="bottom"/>
          </w:tcPr>
          <w:p w14:paraId="5F7A55EC" w14:textId="77777777" w:rsidR="00694DF2" w:rsidRDefault="00694DF2">
            <w:pPr>
              <w:spacing w:after="0" w:line="240" w:lineRule="auto"/>
              <w:jc w:val="right"/>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tcMar>
              <w:left w:w="40" w:type="dxa"/>
              <w:right w:w="100" w:type="dxa"/>
            </w:tcMar>
            <w:vAlign w:val="bottom"/>
          </w:tcPr>
          <w:p w14:paraId="733F1F77"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603</w:t>
            </w:r>
          </w:p>
        </w:tc>
      </w:tr>
      <w:tr w:rsidR="00694DF2" w14:paraId="3376BA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3D7E6D62" w14:textId="77777777" w:rsidR="00694DF2" w:rsidRDefault="00694DF2">
            <w:pPr>
              <w:spacing w:after="0" w:line="240" w:lineRule="auto"/>
              <w:jc w:val="center"/>
              <w:rPr>
                <w:rFonts w:ascii="Calibri" w:eastAsia="Calibri" w:hAnsi="Calibri" w:cs="Calibri"/>
                <w:b/>
                <w:color w:val="000000"/>
                <w:sz w:val="20"/>
              </w:rPr>
            </w:pPr>
          </w:p>
        </w:tc>
        <w:tc>
          <w:tcPr>
            <w:tcW w:w="3885" w:type="dxa"/>
            <w:tcBorders>
              <w:top w:val="nil"/>
              <w:left w:val="nil"/>
              <w:bottom w:val="nil"/>
              <w:right w:val="nil"/>
              <w:tl2br w:val="nil"/>
              <w:tr2bl w:val="nil"/>
            </w:tcBorders>
            <w:shd w:val="clear" w:color="auto" w:fill="auto"/>
            <w:tcMar>
              <w:left w:w="40" w:type="dxa"/>
              <w:right w:w="40" w:type="dxa"/>
            </w:tcMar>
            <w:vAlign w:val="bottom"/>
          </w:tcPr>
          <w:p w14:paraId="363720DE" w14:textId="77777777" w:rsidR="00694DF2" w:rsidRDefault="003A74B2">
            <w:pPr>
              <w:spacing w:after="0" w:line="240" w:lineRule="auto"/>
              <w:rPr>
                <w:rFonts w:ascii="Calibri" w:eastAsia="Calibri" w:hAnsi="Calibri" w:cs="Calibri"/>
                <w:color w:val="000000"/>
                <w:sz w:val="20"/>
              </w:rPr>
            </w:pPr>
            <w:r>
              <w:rPr>
                <w:rFonts w:ascii="Calibri" w:eastAsia="Calibri" w:hAnsi="Calibri" w:cs="Calibri"/>
                <w:color w:val="000000"/>
                <w:sz w:val="20"/>
              </w:rPr>
              <w:t>Vessel operating expenses</w:t>
            </w:r>
          </w:p>
        </w:tc>
        <w:tc>
          <w:tcPr>
            <w:tcW w:w="180" w:type="dxa"/>
            <w:tcBorders>
              <w:top w:val="nil"/>
              <w:left w:val="nil"/>
              <w:bottom w:val="nil"/>
              <w:right w:val="nil"/>
              <w:tl2br w:val="nil"/>
              <w:tr2bl w:val="nil"/>
            </w:tcBorders>
            <w:shd w:val="clear" w:color="auto" w:fill="auto"/>
            <w:tcMar>
              <w:left w:w="0" w:type="dxa"/>
              <w:right w:w="0" w:type="dxa"/>
            </w:tcMar>
            <w:vAlign w:val="bottom"/>
          </w:tcPr>
          <w:p w14:paraId="7BF4BD6F" w14:textId="77777777" w:rsidR="00694DF2" w:rsidRDefault="00694DF2">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14:paraId="771454E4"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3,224</w:t>
            </w:r>
          </w:p>
        </w:tc>
        <w:tc>
          <w:tcPr>
            <w:tcW w:w="180" w:type="dxa"/>
            <w:tcBorders>
              <w:top w:val="nil"/>
              <w:left w:val="nil"/>
              <w:bottom w:val="nil"/>
              <w:right w:val="nil"/>
              <w:tl2br w:val="nil"/>
              <w:tr2bl w:val="nil"/>
            </w:tcBorders>
            <w:shd w:val="clear" w:color="auto" w:fill="auto"/>
            <w:tcMar>
              <w:left w:w="0" w:type="dxa"/>
              <w:right w:w="0" w:type="dxa"/>
            </w:tcMar>
            <w:vAlign w:val="bottom"/>
          </w:tcPr>
          <w:p w14:paraId="62099B8C" w14:textId="77777777" w:rsidR="00694DF2" w:rsidRDefault="00694DF2">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14:paraId="25A13948"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3,182</w:t>
            </w:r>
          </w:p>
        </w:tc>
        <w:tc>
          <w:tcPr>
            <w:tcW w:w="180" w:type="dxa"/>
            <w:tcBorders>
              <w:top w:val="nil"/>
              <w:left w:val="nil"/>
              <w:bottom w:val="nil"/>
              <w:right w:val="nil"/>
              <w:tl2br w:val="nil"/>
              <w:tr2bl w:val="nil"/>
            </w:tcBorders>
            <w:shd w:val="clear" w:color="auto" w:fill="auto"/>
            <w:tcMar>
              <w:left w:w="0" w:type="dxa"/>
              <w:right w:w="0" w:type="dxa"/>
            </w:tcMar>
            <w:vAlign w:val="bottom"/>
          </w:tcPr>
          <w:p w14:paraId="351F3674" w14:textId="77777777" w:rsidR="00694DF2" w:rsidRDefault="00694DF2">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14:paraId="0978DBEE"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6,320</w:t>
            </w:r>
          </w:p>
        </w:tc>
        <w:tc>
          <w:tcPr>
            <w:tcW w:w="180" w:type="dxa"/>
            <w:tcBorders>
              <w:top w:val="nil"/>
              <w:left w:val="nil"/>
              <w:bottom w:val="nil"/>
              <w:right w:val="nil"/>
              <w:tl2br w:val="nil"/>
              <w:tr2bl w:val="nil"/>
            </w:tcBorders>
            <w:shd w:val="clear" w:color="auto" w:fill="auto"/>
            <w:tcMar>
              <w:left w:w="0" w:type="dxa"/>
              <w:right w:w="0" w:type="dxa"/>
            </w:tcMar>
            <w:vAlign w:val="bottom"/>
          </w:tcPr>
          <w:p w14:paraId="7C9A007D" w14:textId="77777777" w:rsidR="00694DF2" w:rsidRDefault="00694DF2">
            <w:pPr>
              <w:spacing w:after="0" w:line="240" w:lineRule="auto"/>
              <w:jc w:val="right"/>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tcMar>
              <w:left w:w="40" w:type="dxa"/>
              <w:right w:w="100" w:type="dxa"/>
            </w:tcMar>
            <w:vAlign w:val="bottom"/>
          </w:tcPr>
          <w:p w14:paraId="3B11C31B"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5,829</w:t>
            </w:r>
          </w:p>
        </w:tc>
      </w:tr>
      <w:tr w:rsidR="00694DF2" w14:paraId="0A299F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6CEB0114" w14:textId="77777777" w:rsidR="00694DF2" w:rsidRDefault="00694DF2">
            <w:pPr>
              <w:spacing w:after="0" w:line="240" w:lineRule="auto"/>
              <w:jc w:val="center"/>
              <w:rPr>
                <w:rFonts w:ascii="Calibri" w:eastAsia="Calibri" w:hAnsi="Calibri" w:cs="Calibri"/>
                <w:b/>
                <w:color w:val="000000"/>
                <w:sz w:val="20"/>
              </w:rPr>
            </w:pPr>
          </w:p>
        </w:tc>
        <w:tc>
          <w:tcPr>
            <w:tcW w:w="3885" w:type="dxa"/>
            <w:tcBorders>
              <w:top w:val="nil"/>
              <w:left w:val="nil"/>
              <w:bottom w:val="nil"/>
              <w:right w:val="nil"/>
              <w:tl2br w:val="nil"/>
              <w:tr2bl w:val="nil"/>
            </w:tcBorders>
            <w:shd w:val="clear" w:color="auto" w:fill="auto"/>
            <w:tcMar>
              <w:left w:w="40" w:type="dxa"/>
              <w:right w:w="40" w:type="dxa"/>
            </w:tcMar>
            <w:vAlign w:val="bottom"/>
          </w:tcPr>
          <w:p w14:paraId="0E954BD6" w14:textId="77777777" w:rsidR="00694DF2" w:rsidRDefault="003A74B2">
            <w:pPr>
              <w:spacing w:after="0" w:line="240" w:lineRule="auto"/>
              <w:rPr>
                <w:rFonts w:ascii="Calibri" w:eastAsia="Calibri" w:hAnsi="Calibri" w:cs="Calibri"/>
                <w:color w:val="000000"/>
                <w:sz w:val="20"/>
              </w:rPr>
            </w:pPr>
            <w:r>
              <w:rPr>
                <w:rFonts w:ascii="Calibri" w:eastAsia="Calibri" w:hAnsi="Calibri" w:cs="Calibri"/>
                <w:color w:val="000000"/>
                <w:sz w:val="20"/>
              </w:rPr>
              <w:t>Net income / (loss)</w:t>
            </w:r>
          </w:p>
        </w:tc>
        <w:tc>
          <w:tcPr>
            <w:tcW w:w="180" w:type="dxa"/>
            <w:tcBorders>
              <w:top w:val="nil"/>
              <w:left w:val="nil"/>
              <w:bottom w:val="nil"/>
              <w:right w:val="nil"/>
              <w:tl2br w:val="nil"/>
              <w:tr2bl w:val="nil"/>
            </w:tcBorders>
            <w:shd w:val="clear" w:color="auto" w:fill="auto"/>
            <w:tcMar>
              <w:left w:w="0" w:type="dxa"/>
              <w:right w:w="0" w:type="dxa"/>
            </w:tcMar>
            <w:vAlign w:val="bottom"/>
          </w:tcPr>
          <w:p w14:paraId="108B160E" w14:textId="77777777" w:rsidR="00694DF2" w:rsidRDefault="00694DF2">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14:paraId="42D9CB3C"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4,641</w:t>
            </w:r>
          </w:p>
        </w:tc>
        <w:tc>
          <w:tcPr>
            <w:tcW w:w="180" w:type="dxa"/>
            <w:tcBorders>
              <w:top w:val="nil"/>
              <w:left w:val="nil"/>
              <w:bottom w:val="nil"/>
              <w:right w:val="nil"/>
              <w:tl2br w:val="nil"/>
              <w:tr2bl w:val="nil"/>
            </w:tcBorders>
            <w:shd w:val="clear" w:color="auto" w:fill="auto"/>
            <w:tcMar>
              <w:left w:w="0" w:type="dxa"/>
              <w:right w:w="0" w:type="dxa"/>
            </w:tcMar>
            <w:vAlign w:val="bottom"/>
          </w:tcPr>
          <w:p w14:paraId="3856A6D2" w14:textId="77777777" w:rsidR="00694DF2" w:rsidRDefault="00694DF2">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40" w:type="dxa"/>
            </w:tcMar>
            <w:vAlign w:val="bottom"/>
          </w:tcPr>
          <w:p w14:paraId="6F4AA0F3"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(1,566)</w:t>
            </w:r>
          </w:p>
        </w:tc>
        <w:tc>
          <w:tcPr>
            <w:tcW w:w="180" w:type="dxa"/>
            <w:tcBorders>
              <w:top w:val="nil"/>
              <w:left w:val="nil"/>
              <w:bottom w:val="nil"/>
              <w:right w:val="nil"/>
              <w:tl2br w:val="nil"/>
              <w:tr2bl w:val="nil"/>
            </w:tcBorders>
            <w:shd w:val="clear" w:color="auto" w:fill="auto"/>
            <w:tcMar>
              <w:left w:w="0" w:type="dxa"/>
              <w:right w:w="0" w:type="dxa"/>
            </w:tcMar>
            <w:vAlign w:val="bottom"/>
          </w:tcPr>
          <w:p w14:paraId="1D0D823D" w14:textId="77777777" w:rsidR="00694DF2" w:rsidRDefault="00694DF2">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14:paraId="2A4A30A8"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5,936</w:t>
            </w:r>
          </w:p>
        </w:tc>
        <w:tc>
          <w:tcPr>
            <w:tcW w:w="180" w:type="dxa"/>
            <w:tcBorders>
              <w:top w:val="nil"/>
              <w:left w:val="nil"/>
              <w:bottom w:val="nil"/>
              <w:right w:val="nil"/>
              <w:tl2br w:val="nil"/>
              <w:tr2bl w:val="nil"/>
            </w:tcBorders>
            <w:shd w:val="clear" w:color="auto" w:fill="auto"/>
            <w:tcMar>
              <w:left w:w="0" w:type="dxa"/>
              <w:right w:w="0" w:type="dxa"/>
            </w:tcMar>
            <w:vAlign w:val="bottom"/>
          </w:tcPr>
          <w:p w14:paraId="7B397658" w14:textId="77777777" w:rsidR="00694DF2" w:rsidRDefault="00694DF2">
            <w:pPr>
              <w:spacing w:after="0" w:line="240" w:lineRule="auto"/>
              <w:jc w:val="right"/>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tcMar>
              <w:left w:w="40" w:type="dxa"/>
              <w:right w:w="40" w:type="dxa"/>
            </w:tcMar>
            <w:vAlign w:val="bottom"/>
          </w:tcPr>
          <w:p w14:paraId="667DFB96"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(1,747)</w:t>
            </w:r>
          </w:p>
        </w:tc>
      </w:tr>
      <w:tr w:rsidR="00694DF2" w14:paraId="177E4A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79E47467" w14:textId="77777777" w:rsidR="00694DF2" w:rsidRDefault="00694DF2">
            <w:pPr>
              <w:spacing w:after="0" w:line="240" w:lineRule="auto"/>
              <w:jc w:val="center"/>
              <w:rPr>
                <w:rFonts w:ascii="Calibri" w:eastAsia="Calibri" w:hAnsi="Calibri" w:cs="Calibri"/>
                <w:b/>
                <w:color w:val="000000"/>
                <w:sz w:val="20"/>
              </w:rPr>
            </w:pPr>
          </w:p>
        </w:tc>
        <w:tc>
          <w:tcPr>
            <w:tcW w:w="3885" w:type="dxa"/>
            <w:tcBorders>
              <w:top w:val="nil"/>
              <w:left w:val="nil"/>
              <w:bottom w:val="nil"/>
              <w:right w:val="nil"/>
              <w:tl2br w:val="nil"/>
              <w:tr2bl w:val="nil"/>
            </w:tcBorders>
            <w:shd w:val="clear" w:color="auto" w:fill="auto"/>
            <w:tcMar>
              <w:left w:w="40" w:type="dxa"/>
              <w:right w:w="40" w:type="dxa"/>
            </w:tcMar>
            <w:vAlign w:val="bottom"/>
          </w:tcPr>
          <w:p w14:paraId="4C529A10" w14:textId="77777777" w:rsidR="00694DF2" w:rsidRPr="00667940" w:rsidRDefault="003A74B2">
            <w:pPr>
              <w:spacing w:after="0" w:line="240" w:lineRule="auto"/>
              <w:rPr>
                <w:rFonts w:ascii="Calibri" w:eastAsia="Calibri" w:hAnsi="Calibri" w:cs="Calibri"/>
                <w:color w:val="000000"/>
                <w:sz w:val="20"/>
                <w:lang w:val="en-US"/>
              </w:rPr>
            </w:pPr>
            <w:r w:rsidRPr="00667940">
              <w:rPr>
                <w:rFonts w:ascii="Calibri" w:eastAsia="Calibri" w:hAnsi="Calibri" w:cs="Calibri"/>
                <w:color w:val="000000"/>
                <w:sz w:val="20"/>
                <w:lang w:val="en-US"/>
              </w:rPr>
              <w:t>Net income / (loss) attributable to common stockholders</w:t>
            </w:r>
          </w:p>
        </w:tc>
        <w:tc>
          <w:tcPr>
            <w:tcW w:w="180" w:type="dxa"/>
            <w:tcBorders>
              <w:top w:val="nil"/>
              <w:left w:val="nil"/>
              <w:bottom w:val="nil"/>
              <w:right w:val="nil"/>
              <w:tl2br w:val="nil"/>
              <w:tr2bl w:val="nil"/>
            </w:tcBorders>
            <w:shd w:val="clear" w:color="auto" w:fill="auto"/>
            <w:tcMar>
              <w:left w:w="0" w:type="dxa"/>
              <w:right w:w="0" w:type="dxa"/>
            </w:tcMar>
            <w:vAlign w:val="bottom"/>
          </w:tcPr>
          <w:p w14:paraId="17ED4164" w14:textId="77777777" w:rsidR="00694DF2" w:rsidRPr="00667940" w:rsidRDefault="00694DF2">
            <w:pPr>
              <w:spacing w:after="0" w:line="240" w:lineRule="auto"/>
              <w:jc w:val="right"/>
              <w:rPr>
                <w:rFonts w:ascii="Calibri" w:eastAsia="Calibri" w:hAnsi="Calibri" w:cs="Calibri"/>
                <w:color w:val="000000"/>
                <w:sz w:val="20"/>
                <w:lang w:val="en-US"/>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14:paraId="03F24A2F"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4,641</w:t>
            </w:r>
          </w:p>
        </w:tc>
        <w:tc>
          <w:tcPr>
            <w:tcW w:w="180" w:type="dxa"/>
            <w:tcBorders>
              <w:top w:val="nil"/>
              <w:left w:val="nil"/>
              <w:bottom w:val="nil"/>
              <w:right w:val="nil"/>
              <w:tl2br w:val="nil"/>
              <w:tr2bl w:val="nil"/>
            </w:tcBorders>
            <w:shd w:val="clear" w:color="auto" w:fill="auto"/>
            <w:tcMar>
              <w:left w:w="0" w:type="dxa"/>
              <w:right w:w="0" w:type="dxa"/>
            </w:tcMar>
            <w:vAlign w:val="bottom"/>
          </w:tcPr>
          <w:p w14:paraId="0114B10A" w14:textId="77777777" w:rsidR="00694DF2" w:rsidRDefault="00694DF2">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40" w:type="dxa"/>
            </w:tcMar>
            <w:vAlign w:val="bottom"/>
          </w:tcPr>
          <w:p w14:paraId="11D87672"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(1,566)</w:t>
            </w:r>
          </w:p>
        </w:tc>
        <w:tc>
          <w:tcPr>
            <w:tcW w:w="180" w:type="dxa"/>
            <w:tcBorders>
              <w:top w:val="nil"/>
              <w:left w:val="nil"/>
              <w:bottom w:val="nil"/>
              <w:right w:val="nil"/>
              <w:tl2br w:val="nil"/>
              <w:tr2bl w:val="nil"/>
            </w:tcBorders>
            <w:shd w:val="clear" w:color="auto" w:fill="auto"/>
            <w:tcMar>
              <w:left w:w="0" w:type="dxa"/>
              <w:right w:w="0" w:type="dxa"/>
            </w:tcMar>
            <w:vAlign w:val="bottom"/>
          </w:tcPr>
          <w:p w14:paraId="3844B487" w14:textId="77777777" w:rsidR="00694DF2" w:rsidRDefault="00694DF2">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14:paraId="3ECE7E77"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7,436</w:t>
            </w:r>
          </w:p>
        </w:tc>
        <w:tc>
          <w:tcPr>
            <w:tcW w:w="180" w:type="dxa"/>
            <w:tcBorders>
              <w:top w:val="nil"/>
              <w:left w:val="nil"/>
              <w:bottom w:val="nil"/>
              <w:right w:val="nil"/>
              <w:tl2br w:val="nil"/>
              <w:tr2bl w:val="nil"/>
            </w:tcBorders>
            <w:shd w:val="clear" w:color="auto" w:fill="auto"/>
            <w:tcMar>
              <w:left w:w="0" w:type="dxa"/>
              <w:right w:w="0" w:type="dxa"/>
            </w:tcMar>
            <w:vAlign w:val="bottom"/>
          </w:tcPr>
          <w:p w14:paraId="12D66E1B" w14:textId="77777777" w:rsidR="00694DF2" w:rsidRDefault="00694DF2">
            <w:pPr>
              <w:spacing w:after="0" w:line="240" w:lineRule="auto"/>
              <w:jc w:val="right"/>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tcMar>
              <w:left w:w="40" w:type="dxa"/>
              <w:right w:w="40" w:type="dxa"/>
            </w:tcMar>
            <w:vAlign w:val="bottom"/>
          </w:tcPr>
          <w:p w14:paraId="474AB13D"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(1,747)</w:t>
            </w:r>
          </w:p>
        </w:tc>
      </w:tr>
      <w:tr w:rsidR="00694DF2" w14:paraId="08176B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62F07218" w14:textId="77777777" w:rsidR="00694DF2" w:rsidRDefault="00694DF2">
            <w:pPr>
              <w:spacing w:after="0" w:line="240" w:lineRule="auto"/>
              <w:jc w:val="center"/>
              <w:rPr>
                <w:rFonts w:ascii="Calibri" w:eastAsia="Calibri" w:hAnsi="Calibri" w:cs="Calibri"/>
                <w:b/>
                <w:color w:val="000000"/>
                <w:sz w:val="20"/>
              </w:rPr>
            </w:pPr>
          </w:p>
        </w:tc>
        <w:tc>
          <w:tcPr>
            <w:tcW w:w="3885" w:type="dxa"/>
            <w:tcBorders>
              <w:top w:val="nil"/>
              <w:left w:val="nil"/>
              <w:bottom w:val="nil"/>
              <w:right w:val="nil"/>
              <w:tl2br w:val="nil"/>
              <w:tr2bl w:val="nil"/>
            </w:tcBorders>
            <w:shd w:val="clear" w:color="auto" w:fill="auto"/>
            <w:tcMar>
              <w:left w:w="40" w:type="dxa"/>
              <w:right w:w="40" w:type="dxa"/>
            </w:tcMar>
            <w:vAlign w:val="bottom"/>
          </w:tcPr>
          <w:p w14:paraId="3D55E314" w14:textId="77777777" w:rsidR="00694DF2" w:rsidRPr="00667940" w:rsidRDefault="003A74B2">
            <w:pPr>
              <w:spacing w:after="0" w:line="240" w:lineRule="auto"/>
              <w:rPr>
                <w:rFonts w:ascii="Calibri" w:eastAsia="Calibri" w:hAnsi="Calibri" w:cs="Calibri"/>
                <w:color w:val="000000"/>
                <w:sz w:val="20"/>
                <w:lang w:val="en-US"/>
              </w:rPr>
            </w:pPr>
            <w:r w:rsidRPr="00667940">
              <w:rPr>
                <w:rFonts w:ascii="Calibri" w:eastAsia="Calibri" w:hAnsi="Calibri" w:cs="Calibri"/>
                <w:color w:val="000000"/>
                <w:sz w:val="20"/>
                <w:lang w:val="en-US"/>
              </w:rPr>
              <w:t xml:space="preserve">Earnings / (Loss) per common share, basic </w:t>
            </w:r>
          </w:p>
        </w:tc>
        <w:tc>
          <w:tcPr>
            <w:tcW w:w="180" w:type="dxa"/>
            <w:tcBorders>
              <w:top w:val="nil"/>
              <w:left w:val="nil"/>
              <w:bottom w:val="nil"/>
              <w:right w:val="nil"/>
              <w:tl2br w:val="nil"/>
              <w:tr2bl w:val="nil"/>
            </w:tcBorders>
            <w:shd w:val="clear" w:color="auto" w:fill="auto"/>
            <w:tcMar>
              <w:left w:w="0" w:type="dxa"/>
              <w:right w:w="0" w:type="dxa"/>
            </w:tcMar>
            <w:vAlign w:val="bottom"/>
          </w:tcPr>
          <w:p w14:paraId="22F5405F" w14:textId="77777777" w:rsidR="00694DF2" w:rsidRPr="00667940" w:rsidRDefault="00694DF2">
            <w:pPr>
              <w:spacing w:after="0" w:line="240" w:lineRule="auto"/>
              <w:jc w:val="right"/>
              <w:rPr>
                <w:rFonts w:ascii="Calibri" w:eastAsia="Calibri" w:hAnsi="Calibri" w:cs="Calibri"/>
                <w:color w:val="000000"/>
                <w:sz w:val="20"/>
                <w:lang w:val="en-US"/>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14:paraId="35B348A4"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0.09</w:t>
            </w:r>
          </w:p>
        </w:tc>
        <w:tc>
          <w:tcPr>
            <w:tcW w:w="180" w:type="dxa"/>
            <w:tcBorders>
              <w:top w:val="nil"/>
              <w:left w:val="nil"/>
              <w:bottom w:val="nil"/>
              <w:right w:val="nil"/>
              <w:tl2br w:val="nil"/>
              <w:tr2bl w:val="nil"/>
            </w:tcBorders>
            <w:shd w:val="clear" w:color="auto" w:fill="auto"/>
            <w:tcMar>
              <w:left w:w="0" w:type="dxa"/>
              <w:right w:w="0" w:type="dxa"/>
            </w:tcMar>
            <w:vAlign w:val="bottom"/>
          </w:tcPr>
          <w:p w14:paraId="39F68409" w14:textId="77777777" w:rsidR="00694DF2" w:rsidRDefault="00694DF2">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40" w:type="dxa"/>
            </w:tcMar>
            <w:vAlign w:val="bottom"/>
          </w:tcPr>
          <w:p w14:paraId="4134198C"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(0.06)</w:t>
            </w:r>
          </w:p>
        </w:tc>
        <w:tc>
          <w:tcPr>
            <w:tcW w:w="180" w:type="dxa"/>
            <w:tcBorders>
              <w:top w:val="nil"/>
              <w:left w:val="nil"/>
              <w:bottom w:val="nil"/>
              <w:right w:val="nil"/>
              <w:tl2br w:val="nil"/>
              <w:tr2bl w:val="nil"/>
            </w:tcBorders>
            <w:shd w:val="clear" w:color="auto" w:fill="auto"/>
            <w:tcMar>
              <w:left w:w="0" w:type="dxa"/>
              <w:right w:w="0" w:type="dxa"/>
            </w:tcMar>
            <w:vAlign w:val="bottom"/>
          </w:tcPr>
          <w:p w14:paraId="06C4E641" w14:textId="77777777" w:rsidR="00694DF2" w:rsidRDefault="00694DF2">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14:paraId="4AC20FA6"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0.15</w:t>
            </w:r>
          </w:p>
        </w:tc>
        <w:tc>
          <w:tcPr>
            <w:tcW w:w="180" w:type="dxa"/>
            <w:tcBorders>
              <w:top w:val="nil"/>
              <w:left w:val="nil"/>
              <w:bottom w:val="nil"/>
              <w:right w:val="nil"/>
              <w:tl2br w:val="nil"/>
              <w:tr2bl w:val="nil"/>
            </w:tcBorders>
            <w:shd w:val="clear" w:color="auto" w:fill="auto"/>
            <w:tcMar>
              <w:left w:w="0" w:type="dxa"/>
              <w:right w:w="0" w:type="dxa"/>
            </w:tcMar>
            <w:vAlign w:val="bottom"/>
          </w:tcPr>
          <w:p w14:paraId="11DF2A73" w14:textId="77777777" w:rsidR="00694DF2" w:rsidRDefault="00694DF2">
            <w:pPr>
              <w:spacing w:after="0" w:line="240" w:lineRule="auto"/>
              <w:jc w:val="right"/>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tcMar>
              <w:left w:w="40" w:type="dxa"/>
              <w:right w:w="40" w:type="dxa"/>
            </w:tcMar>
            <w:vAlign w:val="bottom"/>
          </w:tcPr>
          <w:p w14:paraId="396C3AC5"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(0.08)</w:t>
            </w:r>
          </w:p>
        </w:tc>
      </w:tr>
      <w:tr w:rsidR="00694DF2" w14:paraId="63766D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0591BE07" w14:textId="77777777" w:rsidR="00694DF2" w:rsidRDefault="00694DF2">
            <w:pPr>
              <w:spacing w:after="0" w:line="240" w:lineRule="auto"/>
              <w:jc w:val="center"/>
              <w:rPr>
                <w:rFonts w:ascii="Calibri" w:eastAsia="Calibri" w:hAnsi="Calibri" w:cs="Calibri"/>
                <w:b/>
                <w:color w:val="000000"/>
                <w:sz w:val="20"/>
              </w:rPr>
            </w:pPr>
          </w:p>
        </w:tc>
        <w:tc>
          <w:tcPr>
            <w:tcW w:w="3885" w:type="dxa"/>
            <w:tcBorders>
              <w:top w:val="nil"/>
              <w:left w:val="nil"/>
              <w:bottom w:val="nil"/>
              <w:right w:val="nil"/>
              <w:tl2br w:val="nil"/>
              <w:tr2bl w:val="nil"/>
            </w:tcBorders>
            <w:shd w:val="clear" w:color="auto" w:fill="auto"/>
            <w:tcMar>
              <w:left w:w="40" w:type="dxa"/>
              <w:right w:w="40" w:type="dxa"/>
            </w:tcMar>
            <w:vAlign w:val="bottom"/>
          </w:tcPr>
          <w:p w14:paraId="4333C39F" w14:textId="77777777" w:rsidR="00694DF2" w:rsidRPr="00667940" w:rsidRDefault="003A74B2">
            <w:pPr>
              <w:spacing w:after="0" w:line="240" w:lineRule="auto"/>
              <w:rPr>
                <w:rFonts w:ascii="Calibri" w:eastAsia="Calibri" w:hAnsi="Calibri" w:cs="Calibri"/>
                <w:color w:val="000000"/>
                <w:sz w:val="20"/>
                <w:lang w:val="en-US"/>
              </w:rPr>
            </w:pPr>
            <w:r w:rsidRPr="00667940">
              <w:rPr>
                <w:rFonts w:ascii="Calibri" w:eastAsia="Calibri" w:hAnsi="Calibri" w:cs="Calibri"/>
                <w:color w:val="000000"/>
                <w:sz w:val="20"/>
                <w:lang w:val="en-US"/>
              </w:rPr>
              <w:t>Earnings / (Loss) per common share, diluted</w:t>
            </w:r>
          </w:p>
        </w:tc>
        <w:tc>
          <w:tcPr>
            <w:tcW w:w="180" w:type="dxa"/>
            <w:tcBorders>
              <w:top w:val="nil"/>
              <w:left w:val="nil"/>
              <w:bottom w:val="nil"/>
              <w:right w:val="nil"/>
              <w:tl2br w:val="nil"/>
              <w:tr2bl w:val="nil"/>
            </w:tcBorders>
            <w:shd w:val="clear" w:color="auto" w:fill="auto"/>
            <w:tcMar>
              <w:left w:w="0" w:type="dxa"/>
              <w:right w:w="0" w:type="dxa"/>
            </w:tcMar>
            <w:vAlign w:val="bottom"/>
          </w:tcPr>
          <w:p w14:paraId="33E483A1" w14:textId="77777777" w:rsidR="00694DF2" w:rsidRPr="00667940" w:rsidRDefault="00694DF2">
            <w:pPr>
              <w:spacing w:after="0" w:line="240" w:lineRule="auto"/>
              <w:jc w:val="right"/>
              <w:rPr>
                <w:rFonts w:ascii="Calibri" w:eastAsia="Calibri" w:hAnsi="Calibri" w:cs="Calibri"/>
                <w:color w:val="000000"/>
                <w:sz w:val="20"/>
                <w:lang w:val="en-US"/>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14:paraId="609A7B4C"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0.09</w:t>
            </w:r>
          </w:p>
        </w:tc>
        <w:tc>
          <w:tcPr>
            <w:tcW w:w="180" w:type="dxa"/>
            <w:tcBorders>
              <w:top w:val="nil"/>
              <w:left w:val="nil"/>
              <w:bottom w:val="nil"/>
              <w:right w:val="nil"/>
              <w:tl2br w:val="nil"/>
              <w:tr2bl w:val="nil"/>
            </w:tcBorders>
            <w:shd w:val="clear" w:color="auto" w:fill="auto"/>
            <w:tcMar>
              <w:left w:w="0" w:type="dxa"/>
              <w:right w:w="0" w:type="dxa"/>
            </w:tcMar>
            <w:vAlign w:val="bottom"/>
          </w:tcPr>
          <w:p w14:paraId="2178FB36" w14:textId="77777777" w:rsidR="00694DF2" w:rsidRDefault="00694DF2">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40" w:type="dxa"/>
            </w:tcMar>
            <w:vAlign w:val="bottom"/>
          </w:tcPr>
          <w:p w14:paraId="394A0FF9"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(0.06)</w:t>
            </w:r>
          </w:p>
        </w:tc>
        <w:tc>
          <w:tcPr>
            <w:tcW w:w="180" w:type="dxa"/>
            <w:tcBorders>
              <w:top w:val="nil"/>
              <w:left w:val="nil"/>
              <w:bottom w:val="nil"/>
              <w:right w:val="nil"/>
              <w:tl2br w:val="nil"/>
              <w:tr2bl w:val="nil"/>
            </w:tcBorders>
            <w:shd w:val="clear" w:color="auto" w:fill="auto"/>
            <w:tcMar>
              <w:left w:w="0" w:type="dxa"/>
              <w:right w:w="0" w:type="dxa"/>
            </w:tcMar>
            <w:vAlign w:val="bottom"/>
          </w:tcPr>
          <w:p w14:paraId="695396A0" w14:textId="77777777" w:rsidR="00694DF2" w:rsidRDefault="00694DF2">
            <w:pPr>
              <w:spacing w:after="0" w:line="240" w:lineRule="auto"/>
              <w:jc w:val="right"/>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tcMar>
              <w:left w:w="40" w:type="dxa"/>
              <w:right w:w="100" w:type="dxa"/>
            </w:tcMar>
            <w:vAlign w:val="bottom"/>
          </w:tcPr>
          <w:p w14:paraId="46C669CB"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0.15</w:t>
            </w:r>
          </w:p>
        </w:tc>
        <w:tc>
          <w:tcPr>
            <w:tcW w:w="180" w:type="dxa"/>
            <w:tcBorders>
              <w:top w:val="nil"/>
              <w:left w:val="nil"/>
              <w:bottom w:val="nil"/>
              <w:right w:val="nil"/>
              <w:tl2br w:val="nil"/>
              <w:tr2bl w:val="nil"/>
            </w:tcBorders>
            <w:shd w:val="clear" w:color="auto" w:fill="auto"/>
            <w:tcMar>
              <w:left w:w="0" w:type="dxa"/>
              <w:right w:w="0" w:type="dxa"/>
            </w:tcMar>
            <w:vAlign w:val="bottom"/>
          </w:tcPr>
          <w:p w14:paraId="44D55947" w14:textId="77777777" w:rsidR="00694DF2" w:rsidRDefault="00694DF2">
            <w:pPr>
              <w:spacing w:after="0" w:line="240" w:lineRule="auto"/>
              <w:jc w:val="right"/>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tcMar>
              <w:left w:w="40" w:type="dxa"/>
              <w:right w:w="40" w:type="dxa"/>
            </w:tcMar>
            <w:vAlign w:val="bottom"/>
          </w:tcPr>
          <w:p w14:paraId="47CECC0A"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(0.08)</w:t>
            </w:r>
          </w:p>
        </w:tc>
      </w:tr>
      <w:tr w:rsidR="00694DF2" w14:paraId="631056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665" w:type="dxa"/>
            <w:gridSpan w:val="10"/>
            <w:tcBorders>
              <w:top w:val="nil"/>
              <w:left w:val="nil"/>
              <w:bottom w:val="nil"/>
              <w:right w:val="nil"/>
              <w:tl2br w:val="nil"/>
              <w:tr2bl w:val="nil"/>
            </w:tcBorders>
            <w:shd w:val="clear" w:color="auto" w:fill="auto"/>
            <w:tcMar>
              <w:left w:w="40" w:type="dxa"/>
              <w:right w:w="40" w:type="dxa"/>
            </w:tcMar>
            <w:vAlign w:val="bottom"/>
          </w:tcPr>
          <w:p w14:paraId="516321B1" w14:textId="77777777" w:rsidR="00694DF2" w:rsidRDefault="003A74B2">
            <w:pPr>
              <w:spacing w:after="0" w:line="240" w:lineRule="auto"/>
              <w:rPr>
                <w:rFonts w:ascii="Calibri" w:eastAsia="Calibri" w:hAnsi="Calibri" w:cs="Calibri"/>
                <w:b/>
                <w:color w:val="000000"/>
                <w:sz w:val="20"/>
              </w:rPr>
            </w:pPr>
            <w:r>
              <w:rPr>
                <w:rFonts w:ascii="Calibri" w:eastAsia="Calibri" w:hAnsi="Calibri" w:cs="Calibri"/>
                <w:b/>
                <w:color w:val="000000"/>
                <w:sz w:val="20"/>
              </w:rPr>
              <w:t xml:space="preserve">FLEET DATA </w:t>
            </w:r>
          </w:p>
        </w:tc>
      </w:tr>
      <w:tr w:rsidR="00694DF2" w14:paraId="012198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04E36A7D" w14:textId="77777777" w:rsidR="00694DF2" w:rsidRDefault="00694DF2">
            <w:pPr>
              <w:spacing w:after="0" w:line="240" w:lineRule="auto"/>
              <w:rPr>
                <w:rFonts w:ascii="Calibri" w:eastAsia="Calibri" w:hAnsi="Calibri" w:cs="Calibri"/>
                <w:color w:val="000000"/>
                <w:sz w:val="20"/>
              </w:rPr>
            </w:pPr>
          </w:p>
        </w:tc>
        <w:tc>
          <w:tcPr>
            <w:tcW w:w="3885" w:type="dxa"/>
            <w:tcBorders>
              <w:top w:val="nil"/>
              <w:left w:val="nil"/>
              <w:bottom w:val="nil"/>
              <w:right w:val="nil"/>
              <w:tl2br w:val="nil"/>
              <w:tr2bl w:val="nil"/>
            </w:tcBorders>
            <w:shd w:val="clear" w:color="auto" w:fill="auto"/>
            <w:noWrap/>
            <w:tcMar>
              <w:left w:w="40" w:type="dxa"/>
              <w:right w:w="40" w:type="dxa"/>
            </w:tcMar>
            <w:vAlign w:val="bottom"/>
          </w:tcPr>
          <w:p w14:paraId="2378ED37" w14:textId="77777777" w:rsidR="00694DF2" w:rsidRDefault="003A74B2">
            <w:pPr>
              <w:spacing w:after="0" w:line="240" w:lineRule="auto"/>
              <w:rPr>
                <w:rFonts w:ascii="Calibri" w:eastAsia="Calibri" w:hAnsi="Calibri" w:cs="Calibri"/>
                <w:color w:val="000000"/>
                <w:sz w:val="20"/>
              </w:rPr>
            </w:pPr>
            <w:r>
              <w:rPr>
                <w:rFonts w:ascii="Calibri" w:eastAsia="Calibri" w:hAnsi="Calibri" w:cs="Calibri"/>
                <w:color w:val="000000"/>
                <w:sz w:val="20"/>
              </w:rPr>
              <w:t>Average number of vessels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1312C79" w14:textId="77777777" w:rsidR="00694DF2" w:rsidRDefault="00694DF2">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06840177"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5.0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138EE1A" w14:textId="77777777" w:rsidR="00694DF2" w:rsidRDefault="00694DF2">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501313F1"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4.0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6F0DCBF" w14:textId="77777777" w:rsidR="00694DF2" w:rsidRDefault="00694DF2">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615136D8"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4.9</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3B1E3CD" w14:textId="77777777" w:rsidR="00694DF2" w:rsidRDefault="00694DF2">
            <w:pPr>
              <w:spacing w:after="0" w:line="240" w:lineRule="auto"/>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noWrap/>
            <w:tcMar>
              <w:left w:w="40" w:type="dxa"/>
              <w:right w:w="100" w:type="dxa"/>
            </w:tcMar>
            <w:vAlign w:val="bottom"/>
          </w:tcPr>
          <w:p w14:paraId="5A7CCF17"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4.0</w:t>
            </w:r>
          </w:p>
        </w:tc>
      </w:tr>
      <w:tr w:rsidR="00694DF2" w14:paraId="5D4A39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00D987A5" w14:textId="77777777" w:rsidR="00694DF2" w:rsidRDefault="00694DF2">
            <w:pPr>
              <w:spacing w:after="0" w:line="240" w:lineRule="auto"/>
              <w:rPr>
                <w:rFonts w:ascii="Calibri" w:eastAsia="Calibri" w:hAnsi="Calibri" w:cs="Calibri"/>
                <w:color w:val="000000"/>
                <w:sz w:val="20"/>
              </w:rPr>
            </w:pPr>
          </w:p>
        </w:tc>
        <w:tc>
          <w:tcPr>
            <w:tcW w:w="3885" w:type="dxa"/>
            <w:tcBorders>
              <w:top w:val="nil"/>
              <w:left w:val="nil"/>
              <w:bottom w:val="nil"/>
              <w:right w:val="nil"/>
              <w:tl2br w:val="nil"/>
              <w:tr2bl w:val="nil"/>
            </w:tcBorders>
            <w:shd w:val="clear" w:color="auto" w:fill="auto"/>
            <w:noWrap/>
            <w:tcMar>
              <w:left w:w="40" w:type="dxa"/>
              <w:right w:w="40" w:type="dxa"/>
            </w:tcMar>
            <w:vAlign w:val="bottom"/>
          </w:tcPr>
          <w:p w14:paraId="34357C9E" w14:textId="77777777" w:rsidR="00694DF2" w:rsidRDefault="003A74B2">
            <w:pPr>
              <w:spacing w:after="0" w:line="240" w:lineRule="auto"/>
              <w:rPr>
                <w:rFonts w:ascii="Calibri" w:eastAsia="Calibri" w:hAnsi="Calibri" w:cs="Calibri"/>
                <w:color w:val="000000"/>
                <w:sz w:val="20"/>
              </w:rPr>
            </w:pPr>
            <w:r>
              <w:rPr>
                <w:rFonts w:ascii="Calibri" w:eastAsia="Calibri" w:hAnsi="Calibri" w:cs="Calibri"/>
                <w:color w:val="000000"/>
                <w:sz w:val="20"/>
              </w:rPr>
              <w:t>Number of vessels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2FA76CE" w14:textId="77777777" w:rsidR="00694DF2" w:rsidRDefault="00694DF2">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5DAC66E8"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5.0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9F4BEF8" w14:textId="77777777" w:rsidR="00694DF2" w:rsidRDefault="00694DF2">
            <w:pPr>
              <w:spacing w:after="0" w:line="240" w:lineRule="auto"/>
              <w:jc w:val="center"/>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7D4EF95F"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4.0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9C1A413" w14:textId="77777777" w:rsidR="00694DF2" w:rsidRDefault="00694DF2">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74C062C3"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5.0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399C855" w14:textId="77777777" w:rsidR="00694DF2" w:rsidRDefault="00694DF2">
            <w:pPr>
              <w:spacing w:after="0" w:line="240" w:lineRule="auto"/>
              <w:jc w:val="center"/>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noWrap/>
            <w:tcMar>
              <w:left w:w="40" w:type="dxa"/>
              <w:right w:w="100" w:type="dxa"/>
            </w:tcMar>
            <w:vAlign w:val="bottom"/>
          </w:tcPr>
          <w:p w14:paraId="0DA7112A"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4.0</w:t>
            </w:r>
          </w:p>
        </w:tc>
      </w:tr>
      <w:tr w:rsidR="00694DF2" w14:paraId="195AF5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037F25D3" w14:textId="77777777" w:rsidR="00694DF2" w:rsidRDefault="00694DF2">
            <w:pPr>
              <w:spacing w:after="0" w:line="240" w:lineRule="auto"/>
              <w:rPr>
                <w:rFonts w:ascii="Calibri" w:eastAsia="Calibri" w:hAnsi="Calibri" w:cs="Calibri"/>
                <w:color w:val="000000"/>
                <w:sz w:val="20"/>
              </w:rPr>
            </w:pPr>
          </w:p>
        </w:tc>
        <w:tc>
          <w:tcPr>
            <w:tcW w:w="3885" w:type="dxa"/>
            <w:tcBorders>
              <w:top w:val="nil"/>
              <w:left w:val="nil"/>
              <w:bottom w:val="nil"/>
              <w:right w:val="nil"/>
              <w:tl2br w:val="nil"/>
              <w:tr2bl w:val="nil"/>
            </w:tcBorders>
            <w:shd w:val="clear" w:color="auto" w:fill="auto"/>
            <w:noWrap/>
            <w:tcMar>
              <w:left w:w="40" w:type="dxa"/>
              <w:right w:w="40" w:type="dxa"/>
            </w:tcMar>
            <w:vAlign w:val="bottom"/>
          </w:tcPr>
          <w:p w14:paraId="3FDAB9EA" w14:textId="77777777" w:rsidR="00694DF2" w:rsidRDefault="003A74B2">
            <w:pPr>
              <w:spacing w:after="0" w:line="240" w:lineRule="auto"/>
              <w:rPr>
                <w:rFonts w:ascii="Calibri" w:eastAsia="Calibri" w:hAnsi="Calibri" w:cs="Calibri"/>
                <w:color w:val="000000"/>
                <w:sz w:val="20"/>
              </w:rPr>
            </w:pPr>
            <w:r>
              <w:rPr>
                <w:rFonts w:ascii="Calibri" w:eastAsia="Calibri" w:hAnsi="Calibri" w:cs="Calibri"/>
                <w:color w:val="000000"/>
                <w:sz w:val="20"/>
              </w:rPr>
              <w:t>Ownership days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51B0A91" w14:textId="77777777" w:rsidR="00694DF2" w:rsidRDefault="00694DF2">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39713E3C"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455</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86D4A4E" w14:textId="77777777" w:rsidR="00694DF2" w:rsidRDefault="00694DF2">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23C86941"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364</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A7AB110" w14:textId="77777777" w:rsidR="00694DF2" w:rsidRDefault="00694DF2">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2FE79379"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885</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2114892" w14:textId="77777777" w:rsidR="00694DF2" w:rsidRDefault="00694DF2">
            <w:pPr>
              <w:spacing w:after="0" w:line="240" w:lineRule="auto"/>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noWrap/>
            <w:tcMar>
              <w:left w:w="40" w:type="dxa"/>
              <w:right w:w="100" w:type="dxa"/>
            </w:tcMar>
            <w:vAlign w:val="bottom"/>
          </w:tcPr>
          <w:p w14:paraId="4C19EB0B"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724</w:t>
            </w:r>
          </w:p>
        </w:tc>
      </w:tr>
      <w:tr w:rsidR="00694DF2" w14:paraId="53785B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5181E29E" w14:textId="77777777" w:rsidR="00694DF2" w:rsidRDefault="00694DF2">
            <w:pPr>
              <w:spacing w:after="0" w:line="240" w:lineRule="auto"/>
              <w:rPr>
                <w:rFonts w:ascii="Calibri" w:eastAsia="Calibri" w:hAnsi="Calibri" w:cs="Calibri"/>
                <w:color w:val="000000"/>
                <w:sz w:val="20"/>
              </w:rPr>
            </w:pPr>
          </w:p>
        </w:tc>
        <w:tc>
          <w:tcPr>
            <w:tcW w:w="3885" w:type="dxa"/>
            <w:tcBorders>
              <w:top w:val="nil"/>
              <w:left w:val="nil"/>
              <w:bottom w:val="nil"/>
              <w:right w:val="nil"/>
              <w:tl2br w:val="nil"/>
              <w:tr2bl w:val="nil"/>
            </w:tcBorders>
            <w:shd w:val="clear" w:color="auto" w:fill="auto"/>
            <w:noWrap/>
            <w:tcMar>
              <w:left w:w="40" w:type="dxa"/>
              <w:right w:w="40" w:type="dxa"/>
            </w:tcMar>
            <w:vAlign w:val="bottom"/>
          </w:tcPr>
          <w:p w14:paraId="7EDF9818" w14:textId="77777777" w:rsidR="00694DF2" w:rsidRDefault="003A74B2">
            <w:pPr>
              <w:spacing w:after="0" w:line="240" w:lineRule="auto"/>
              <w:rPr>
                <w:rFonts w:ascii="Calibri" w:eastAsia="Calibri" w:hAnsi="Calibri" w:cs="Calibri"/>
                <w:color w:val="000000"/>
                <w:sz w:val="20"/>
              </w:rPr>
            </w:pPr>
            <w:r>
              <w:rPr>
                <w:rFonts w:ascii="Calibri" w:eastAsia="Calibri" w:hAnsi="Calibri" w:cs="Calibri"/>
                <w:color w:val="000000"/>
                <w:sz w:val="20"/>
              </w:rPr>
              <w:t>Available days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2DAC29C" w14:textId="77777777" w:rsidR="00694DF2" w:rsidRDefault="00694DF2">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7D68B81B"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455</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56BD10E" w14:textId="77777777" w:rsidR="00694DF2" w:rsidRDefault="00694DF2">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043FD9A3"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364</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08CE3A3" w14:textId="77777777" w:rsidR="00694DF2" w:rsidRDefault="00694DF2">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58059824"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885</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9AA7232" w14:textId="77777777" w:rsidR="00694DF2" w:rsidRDefault="00694DF2">
            <w:pPr>
              <w:spacing w:after="0" w:line="240" w:lineRule="auto"/>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noWrap/>
            <w:tcMar>
              <w:left w:w="40" w:type="dxa"/>
              <w:right w:w="100" w:type="dxa"/>
            </w:tcMar>
            <w:vAlign w:val="bottom"/>
          </w:tcPr>
          <w:p w14:paraId="4AEBCF31"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724</w:t>
            </w:r>
          </w:p>
        </w:tc>
      </w:tr>
      <w:tr w:rsidR="00694DF2" w14:paraId="72EA364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4B52696A" w14:textId="77777777" w:rsidR="00694DF2" w:rsidRDefault="00694DF2">
            <w:pPr>
              <w:spacing w:after="0" w:line="240" w:lineRule="auto"/>
              <w:rPr>
                <w:rFonts w:ascii="Calibri" w:eastAsia="Calibri" w:hAnsi="Calibri" w:cs="Calibri"/>
                <w:color w:val="000000"/>
                <w:sz w:val="20"/>
              </w:rPr>
            </w:pPr>
          </w:p>
        </w:tc>
        <w:tc>
          <w:tcPr>
            <w:tcW w:w="3885" w:type="dxa"/>
            <w:tcBorders>
              <w:top w:val="nil"/>
              <w:left w:val="nil"/>
              <w:bottom w:val="nil"/>
              <w:right w:val="nil"/>
              <w:tl2br w:val="nil"/>
              <w:tr2bl w:val="nil"/>
            </w:tcBorders>
            <w:shd w:val="clear" w:color="auto" w:fill="auto"/>
            <w:noWrap/>
            <w:tcMar>
              <w:left w:w="40" w:type="dxa"/>
              <w:right w:w="40" w:type="dxa"/>
            </w:tcMar>
            <w:vAlign w:val="bottom"/>
          </w:tcPr>
          <w:p w14:paraId="33A2F14F" w14:textId="77777777" w:rsidR="00694DF2" w:rsidRPr="00667940" w:rsidRDefault="003A74B2">
            <w:pPr>
              <w:spacing w:after="0" w:line="240" w:lineRule="auto"/>
              <w:rPr>
                <w:rFonts w:ascii="Calibri" w:eastAsia="Calibri" w:hAnsi="Calibri" w:cs="Calibri"/>
                <w:color w:val="000000"/>
                <w:sz w:val="20"/>
                <w:lang w:val="en-US"/>
              </w:rPr>
            </w:pPr>
            <w:r w:rsidRPr="00667940">
              <w:rPr>
                <w:rFonts w:ascii="Calibri" w:eastAsia="Calibri" w:hAnsi="Calibri" w:cs="Calibri"/>
                <w:color w:val="000000"/>
                <w:sz w:val="20"/>
                <w:lang w:val="en-US"/>
              </w:rPr>
              <w:t>Operating days, excluding ballast leg (1)</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D102976" w14:textId="77777777" w:rsidR="00694DF2" w:rsidRPr="00667940" w:rsidRDefault="00694DF2">
            <w:pPr>
              <w:spacing w:after="0" w:line="240" w:lineRule="auto"/>
              <w:rPr>
                <w:rFonts w:ascii="Calibri" w:eastAsia="Calibri" w:hAnsi="Calibri" w:cs="Calibri"/>
                <w:color w:val="000000"/>
                <w:sz w:val="20"/>
                <w:lang w:val="en-US"/>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40134B77"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361</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F42E587" w14:textId="77777777" w:rsidR="00694DF2" w:rsidRDefault="00694DF2">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046C48F5"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340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9379B79" w14:textId="77777777" w:rsidR="00694DF2" w:rsidRDefault="00694DF2">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75543AD5"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675</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B620154" w14:textId="77777777" w:rsidR="00694DF2" w:rsidRDefault="00694DF2">
            <w:pPr>
              <w:spacing w:after="0" w:line="240" w:lineRule="auto"/>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noWrap/>
            <w:tcMar>
              <w:left w:w="40" w:type="dxa"/>
              <w:right w:w="100" w:type="dxa"/>
            </w:tcMar>
            <w:vAlign w:val="bottom"/>
          </w:tcPr>
          <w:p w14:paraId="39D9C869"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696</w:t>
            </w:r>
          </w:p>
        </w:tc>
      </w:tr>
      <w:tr w:rsidR="00694DF2" w14:paraId="10447B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1E30AB8B" w14:textId="77777777" w:rsidR="00694DF2" w:rsidRDefault="00694DF2">
            <w:pPr>
              <w:spacing w:after="0" w:line="240" w:lineRule="auto"/>
              <w:rPr>
                <w:rFonts w:ascii="Calibri" w:eastAsia="Calibri" w:hAnsi="Calibri" w:cs="Calibri"/>
                <w:color w:val="000000"/>
                <w:sz w:val="20"/>
              </w:rPr>
            </w:pPr>
          </w:p>
        </w:tc>
        <w:tc>
          <w:tcPr>
            <w:tcW w:w="3885" w:type="dxa"/>
            <w:tcBorders>
              <w:top w:val="nil"/>
              <w:left w:val="nil"/>
              <w:bottom w:val="nil"/>
              <w:right w:val="nil"/>
              <w:tl2br w:val="nil"/>
              <w:tr2bl w:val="nil"/>
            </w:tcBorders>
            <w:shd w:val="clear" w:color="auto" w:fill="auto"/>
            <w:noWrap/>
            <w:tcMar>
              <w:left w:w="40" w:type="dxa"/>
              <w:right w:w="40" w:type="dxa"/>
            </w:tcMar>
            <w:vAlign w:val="bottom"/>
          </w:tcPr>
          <w:p w14:paraId="4C31A912" w14:textId="77777777" w:rsidR="00694DF2" w:rsidRPr="00667940" w:rsidRDefault="003A74B2">
            <w:pPr>
              <w:spacing w:after="0" w:line="240" w:lineRule="auto"/>
              <w:rPr>
                <w:rFonts w:ascii="Calibri" w:eastAsia="Calibri" w:hAnsi="Calibri" w:cs="Calibri"/>
                <w:color w:val="000000"/>
                <w:sz w:val="20"/>
                <w:lang w:val="en-US"/>
              </w:rPr>
            </w:pPr>
            <w:r w:rsidRPr="00667940">
              <w:rPr>
                <w:rFonts w:ascii="Calibri" w:eastAsia="Calibri" w:hAnsi="Calibri" w:cs="Calibri"/>
                <w:color w:val="000000"/>
                <w:sz w:val="20"/>
                <w:lang w:val="en-US"/>
              </w:rPr>
              <w:t>Operating days, including ballast leg (2)</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82FEC82" w14:textId="77777777" w:rsidR="00694DF2" w:rsidRPr="00667940" w:rsidRDefault="00694DF2">
            <w:pPr>
              <w:spacing w:after="0" w:line="240" w:lineRule="auto"/>
              <w:rPr>
                <w:rFonts w:ascii="Calibri" w:eastAsia="Calibri" w:hAnsi="Calibri" w:cs="Calibri"/>
                <w:color w:val="000000"/>
                <w:sz w:val="20"/>
                <w:lang w:val="en-US"/>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51911051"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428</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52BCC24" w14:textId="77777777" w:rsidR="00694DF2" w:rsidRDefault="00694DF2">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3C435D51"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340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F5FB6E7" w14:textId="77777777" w:rsidR="00694DF2" w:rsidRDefault="00694DF2">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15F8AAE4"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801</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FC0A0C0" w14:textId="77777777" w:rsidR="00694DF2" w:rsidRDefault="00694DF2">
            <w:pPr>
              <w:spacing w:after="0" w:line="240" w:lineRule="auto"/>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noWrap/>
            <w:tcMar>
              <w:left w:w="40" w:type="dxa"/>
              <w:right w:w="100" w:type="dxa"/>
            </w:tcMar>
            <w:vAlign w:val="bottom"/>
          </w:tcPr>
          <w:p w14:paraId="1BE3E13C"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696</w:t>
            </w:r>
          </w:p>
        </w:tc>
      </w:tr>
      <w:tr w:rsidR="00694DF2" w14:paraId="207603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2E412E57" w14:textId="77777777" w:rsidR="00694DF2" w:rsidRDefault="00694DF2">
            <w:pPr>
              <w:spacing w:after="0" w:line="240" w:lineRule="auto"/>
              <w:rPr>
                <w:rFonts w:ascii="Calibri" w:eastAsia="Calibri" w:hAnsi="Calibri" w:cs="Calibri"/>
                <w:color w:val="000000"/>
                <w:sz w:val="20"/>
              </w:rPr>
            </w:pPr>
          </w:p>
        </w:tc>
        <w:tc>
          <w:tcPr>
            <w:tcW w:w="3885" w:type="dxa"/>
            <w:tcBorders>
              <w:top w:val="nil"/>
              <w:left w:val="nil"/>
              <w:bottom w:val="nil"/>
              <w:right w:val="nil"/>
              <w:tl2br w:val="nil"/>
              <w:tr2bl w:val="nil"/>
            </w:tcBorders>
            <w:shd w:val="clear" w:color="auto" w:fill="auto"/>
            <w:noWrap/>
            <w:tcMar>
              <w:left w:w="40" w:type="dxa"/>
              <w:right w:w="40" w:type="dxa"/>
            </w:tcMar>
            <w:vAlign w:val="bottom"/>
          </w:tcPr>
          <w:p w14:paraId="159B9C98" w14:textId="77777777" w:rsidR="00694DF2" w:rsidRPr="00667940" w:rsidRDefault="003A74B2">
            <w:pPr>
              <w:spacing w:after="0" w:line="240" w:lineRule="auto"/>
              <w:rPr>
                <w:rFonts w:ascii="Calibri" w:eastAsia="Calibri" w:hAnsi="Calibri" w:cs="Calibri"/>
                <w:color w:val="000000"/>
                <w:sz w:val="20"/>
                <w:lang w:val="en-US"/>
              </w:rPr>
            </w:pPr>
            <w:r w:rsidRPr="00667940">
              <w:rPr>
                <w:rFonts w:ascii="Calibri" w:eastAsia="Calibri" w:hAnsi="Calibri" w:cs="Calibri"/>
                <w:color w:val="000000"/>
                <w:sz w:val="20"/>
                <w:lang w:val="en-US"/>
              </w:rPr>
              <w:t>Fleet utilization, excluding ballast leg</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DD336A8" w14:textId="77777777" w:rsidR="00694DF2" w:rsidRPr="00667940" w:rsidRDefault="00694DF2">
            <w:pPr>
              <w:spacing w:after="0" w:line="240" w:lineRule="auto"/>
              <w:rPr>
                <w:rFonts w:ascii="Calibri" w:eastAsia="Calibri" w:hAnsi="Calibri" w:cs="Calibri"/>
                <w:color w:val="000000"/>
                <w:sz w:val="20"/>
                <w:lang w:val="en-US"/>
              </w:rPr>
            </w:pPr>
          </w:p>
        </w:tc>
        <w:tc>
          <w:tcPr>
            <w:tcW w:w="1470" w:type="dxa"/>
            <w:tcBorders>
              <w:top w:val="nil"/>
              <w:left w:val="nil"/>
              <w:bottom w:val="nil"/>
              <w:right w:val="nil"/>
              <w:tl2br w:val="nil"/>
              <w:tr2bl w:val="nil"/>
            </w:tcBorders>
            <w:shd w:val="clear" w:color="auto" w:fill="auto"/>
            <w:noWrap/>
            <w:tcMar>
              <w:left w:w="40" w:type="dxa"/>
              <w:right w:w="40" w:type="dxa"/>
            </w:tcMar>
            <w:vAlign w:val="bottom"/>
          </w:tcPr>
          <w:p w14:paraId="7AE490C9"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79.3%</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D937358" w14:textId="77777777" w:rsidR="00694DF2" w:rsidRDefault="00694DF2">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40" w:type="dxa"/>
            </w:tcMar>
            <w:vAlign w:val="bottom"/>
          </w:tcPr>
          <w:p w14:paraId="0CBCC86B"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93.4%</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161755B" w14:textId="77777777" w:rsidR="00694DF2" w:rsidRDefault="00694DF2">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40" w:type="dxa"/>
            </w:tcMar>
            <w:vAlign w:val="bottom"/>
          </w:tcPr>
          <w:p w14:paraId="52DFFEA5"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76.3%</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638F0EE" w14:textId="77777777" w:rsidR="00694DF2" w:rsidRDefault="00694DF2">
            <w:pPr>
              <w:spacing w:after="0" w:line="240" w:lineRule="auto"/>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noWrap/>
            <w:tcMar>
              <w:left w:w="40" w:type="dxa"/>
              <w:right w:w="40" w:type="dxa"/>
            </w:tcMar>
            <w:vAlign w:val="bottom"/>
          </w:tcPr>
          <w:p w14:paraId="017FD75F"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96.1%</w:t>
            </w:r>
          </w:p>
        </w:tc>
      </w:tr>
      <w:tr w:rsidR="00694DF2" w14:paraId="1711A58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6A656B08" w14:textId="77777777" w:rsidR="00694DF2" w:rsidRDefault="00694DF2">
            <w:pPr>
              <w:spacing w:after="0" w:line="240" w:lineRule="auto"/>
              <w:rPr>
                <w:rFonts w:ascii="Calibri" w:eastAsia="Calibri" w:hAnsi="Calibri" w:cs="Calibri"/>
                <w:color w:val="000000"/>
                <w:sz w:val="20"/>
              </w:rPr>
            </w:pPr>
          </w:p>
        </w:tc>
        <w:tc>
          <w:tcPr>
            <w:tcW w:w="3885" w:type="dxa"/>
            <w:tcBorders>
              <w:top w:val="nil"/>
              <w:left w:val="nil"/>
              <w:bottom w:val="nil"/>
              <w:right w:val="nil"/>
              <w:tl2br w:val="nil"/>
              <w:tr2bl w:val="nil"/>
            </w:tcBorders>
            <w:shd w:val="clear" w:color="auto" w:fill="auto"/>
            <w:noWrap/>
            <w:tcMar>
              <w:left w:w="40" w:type="dxa"/>
              <w:right w:w="40" w:type="dxa"/>
            </w:tcMar>
            <w:vAlign w:val="bottom"/>
          </w:tcPr>
          <w:p w14:paraId="4FC7FD64" w14:textId="77777777" w:rsidR="00694DF2" w:rsidRPr="00667940" w:rsidRDefault="003A74B2">
            <w:pPr>
              <w:spacing w:after="0" w:line="240" w:lineRule="auto"/>
              <w:rPr>
                <w:rFonts w:ascii="Calibri" w:eastAsia="Calibri" w:hAnsi="Calibri" w:cs="Calibri"/>
                <w:color w:val="000000"/>
                <w:sz w:val="20"/>
                <w:lang w:val="en-US"/>
              </w:rPr>
            </w:pPr>
            <w:r w:rsidRPr="00667940">
              <w:rPr>
                <w:rFonts w:ascii="Calibri" w:eastAsia="Calibri" w:hAnsi="Calibri" w:cs="Calibri"/>
                <w:color w:val="000000"/>
                <w:sz w:val="20"/>
                <w:lang w:val="en-US"/>
              </w:rPr>
              <w:t>Fleet utilization, including ballast leg</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650C1A4" w14:textId="77777777" w:rsidR="00694DF2" w:rsidRPr="00667940" w:rsidRDefault="00694DF2">
            <w:pPr>
              <w:spacing w:after="0" w:line="240" w:lineRule="auto"/>
              <w:rPr>
                <w:rFonts w:ascii="Calibri" w:eastAsia="Calibri" w:hAnsi="Calibri" w:cs="Calibri"/>
                <w:color w:val="000000"/>
                <w:sz w:val="20"/>
                <w:lang w:val="en-US"/>
              </w:rPr>
            </w:pPr>
          </w:p>
        </w:tc>
        <w:tc>
          <w:tcPr>
            <w:tcW w:w="1470" w:type="dxa"/>
            <w:tcBorders>
              <w:top w:val="nil"/>
              <w:left w:val="nil"/>
              <w:bottom w:val="nil"/>
              <w:right w:val="nil"/>
              <w:tl2br w:val="nil"/>
              <w:tr2bl w:val="nil"/>
            </w:tcBorders>
            <w:shd w:val="clear" w:color="auto" w:fill="auto"/>
            <w:noWrap/>
            <w:tcMar>
              <w:left w:w="40" w:type="dxa"/>
              <w:right w:w="40" w:type="dxa"/>
            </w:tcMar>
            <w:vAlign w:val="bottom"/>
          </w:tcPr>
          <w:p w14:paraId="23218207"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94.1%</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7860B07" w14:textId="77777777" w:rsidR="00694DF2" w:rsidRDefault="00694DF2">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40" w:type="dxa"/>
            </w:tcMar>
            <w:vAlign w:val="bottom"/>
          </w:tcPr>
          <w:p w14:paraId="4C61E621"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93.4%</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2C670FA" w14:textId="77777777" w:rsidR="00694DF2" w:rsidRDefault="00694DF2">
            <w:pPr>
              <w:spacing w:after="0" w:line="240" w:lineRule="auto"/>
              <w:rPr>
                <w:rFonts w:ascii="Calibri" w:eastAsia="Calibri" w:hAnsi="Calibri" w:cs="Calibri"/>
                <w:color w:val="000000"/>
                <w:sz w:val="20"/>
              </w:rPr>
            </w:pPr>
          </w:p>
        </w:tc>
        <w:tc>
          <w:tcPr>
            <w:tcW w:w="1470" w:type="dxa"/>
            <w:tcBorders>
              <w:top w:val="nil"/>
              <w:left w:val="nil"/>
              <w:bottom w:val="nil"/>
              <w:right w:val="nil"/>
              <w:tl2br w:val="nil"/>
              <w:tr2bl w:val="nil"/>
            </w:tcBorders>
            <w:shd w:val="clear" w:color="auto" w:fill="auto"/>
            <w:noWrap/>
            <w:tcMar>
              <w:left w:w="40" w:type="dxa"/>
              <w:right w:w="40" w:type="dxa"/>
            </w:tcMar>
            <w:vAlign w:val="bottom"/>
          </w:tcPr>
          <w:p w14:paraId="71E923B9"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90.5%</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80C688B" w14:textId="77777777" w:rsidR="00694DF2" w:rsidRDefault="00694DF2">
            <w:pPr>
              <w:spacing w:after="0" w:line="240" w:lineRule="auto"/>
              <w:rPr>
                <w:rFonts w:ascii="Calibri" w:eastAsia="Calibri" w:hAnsi="Calibri" w:cs="Calibri"/>
                <w:color w:val="000000"/>
                <w:sz w:val="20"/>
              </w:rPr>
            </w:pPr>
          </w:p>
        </w:tc>
        <w:tc>
          <w:tcPr>
            <w:tcW w:w="1455" w:type="dxa"/>
            <w:tcBorders>
              <w:top w:val="nil"/>
              <w:left w:val="nil"/>
              <w:bottom w:val="nil"/>
              <w:right w:val="nil"/>
              <w:tl2br w:val="nil"/>
              <w:tr2bl w:val="nil"/>
            </w:tcBorders>
            <w:shd w:val="clear" w:color="auto" w:fill="auto"/>
            <w:noWrap/>
            <w:tcMar>
              <w:left w:w="40" w:type="dxa"/>
              <w:right w:w="40" w:type="dxa"/>
            </w:tcMar>
            <w:vAlign w:val="bottom"/>
          </w:tcPr>
          <w:p w14:paraId="2F136B8C"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96.1%</w:t>
            </w:r>
          </w:p>
        </w:tc>
      </w:tr>
      <w:tr w:rsidR="00694DF2" w14:paraId="2BF69E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665" w:type="dxa"/>
            <w:gridSpan w:val="10"/>
            <w:tcBorders>
              <w:top w:val="nil"/>
              <w:left w:val="nil"/>
              <w:bottom w:val="nil"/>
              <w:right w:val="nil"/>
              <w:tl2br w:val="nil"/>
              <w:tr2bl w:val="nil"/>
            </w:tcBorders>
            <w:shd w:val="clear" w:color="auto" w:fill="auto"/>
            <w:tcMar>
              <w:left w:w="40" w:type="dxa"/>
              <w:right w:w="40" w:type="dxa"/>
            </w:tcMar>
            <w:vAlign w:val="bottom"/>
          </w:tcPr>
          <w:p w14:paraId="1B086425" w14:textId="77777777" w:rsidR="00694DF2" w:rsidRDefault="003A74B2">
            <w:pPr>
              <w:spacing w:after="0" w:line="240" w:lineRule="auto"/>
              <w:rPr>
                <w:rFonts w:ascii="Calibri" w:eastAsia="Calibri" w:hAnsi="Calibri" w:cs="Calibri"/>
                <w:b/>
                <w:color w:val="000000"/>
                <w:sz w:val="20"/>
              </w:rPr>
            </w:pPr>
            <w:r>
              <w:rPr>
                <w:rFonts w:ascii="Calibri" w:eastAsia="Calibri" w:hAnsi="Calibri" w:cs="Calibri"/>
                <w:b/>
                <w:color w:val="000000"/>
                <w:sz w:val="20"/>
              </w:rPr>
              <w:t xml:space="preserve">AVERAGE DAILY RESULTS </w:t>
            </w:r>
          </w:p>
        </w:tc>
      </w:tr>
      <w:tr w:rsidR="00694DF2" w14:paraId="5C98A7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2F1B5FC6" w14:textId="77777777" w:rsidR="00694DF2" w:rsidRDefault="00694DF2">
            <w:pPr>
              <w:spacing w:after="0" w:line="240" w:lineRule="auto"/>
              <w:rPr>
                <w:rFonts w:ascii="Calibri" w:eastAsia="Calibri" w:hAnsi="Calibri" w:cs="Calibri"/>
                <w:color w:val="000000"/>
                <w:sz w:val="20"/>
              </w:rPr>
            </w:pPr>
          </w:p>
        </w:tc>
        <w:tc>
          <w:tcPr>
            <w:tcW w:w="3885" w:type="dxa"/>
            <w:tcBorders>
              <w:top w:val="nil"/>
              <w:left w:val="nil"/>
              <w:bottom w:val="nil"/>
              <w:right w:val="nil"/>
              <w:tl2br w:val="nil"/>
              <w:tr2bl w:val="nil"/>
            </w:tcBorders>
            <w:shd w:val="clear" w:color="auto" w:fill="auto"/>
            <w:tcMar>
              <w:left w:w="40" w:type="dxa"/>
              <w:right w:w="40" w:type="dxa"/>
            </w:tcMar>
            <w:vAlign w:val="bottom"/>
          </w:tcPr>
          <w:p w14:paraId="48360818" w14:textId="77777777" w:rsidR="00694DF2" w:rsidRPr="00667940" w:rsidRDefault="003A74B2">
            <w:pPr>
              <w:spacing w:after="0" w:line="240" w:lineRule="auto"/>
              <w:rPr>
                <w:rFonts w:ascii="Calibri" w:eastAsia="Calibri" w:hAnsi="Calibri" w:cs="Calibri"/>
                <w:color w:val="000000"/>
                <w:sz w:val="20"/>
                <w:lang w:val="en-US"/>
              </w:rPr>
            </w:pPr>
            <w:r w:rsidRPr="00667940">
              <w:rPr>
                <w:rFonts w:ascii="Calibri" w:eastAsia="Calibri" w:hAnsi="Calibri" w:cs="Calibri"/>
                <w:color w:val="000000"/>
                <w:sz w:val="20"/>
                <w:lang w:val="en-US"/>
              </w:rPr>
              <w:t>Time charter equivalent (TCE) rate (3)</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5BE16067"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703C2788"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26,092</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4EC57D9F"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0971284A"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11,599</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55234518"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451E9BFC"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23,806</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4252EC76"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55" w:type="dxa"/>
            <w:tcBorders>
              <w:top w:val="nil"/>
              <w:left w:val="nil"/>
              <w:bottom w:val="nil"/>
              <w:right w:val="nil"/>
              <w:tl2br w:val="nil"/>
              <w:tr2bl w:val="nil"/>
            </w:tcBorders>
            <w:shd w:val="clear" w:color="auto" w:fill="auto"/>
            <w:noWrap/>
            <w:tcMar>
              <w:left w:w="40" w:type="dxa"/>
              <w:right w:w="100" w:type="dxa"/>
            </w:tcMar>
            <w:vAlign w:val="bottom"/>
          </w:tcPr>
          <w:p w14:paraId="02464383"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13,001</w:t>
            </w:r>
          </w:p>
        </w:tc>
      </w:tr>
      <w:tr w:rsidR="00694DF2" w14:paraId="752C7A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675E81BD" w14:textId="77777777" w:rsidR="00694DF2" w:rsidRDefault="00694DF2">
            <w:pPr>
              <w:spacing w:after="0" w:line="240" w:lineRule="auto"/>
              <w:rPr>
                <w:rFonts w:ascii="Calibri" w:eastAsia="Calibri" w:hAnsi="Calibri" w:cs="Calibri"/>
                <w:color w:val="000000"/>
                <w:sz w:val="20"/>
              </w:rPr>
            </w:pPr>
          </w:p>
        </w:tc>
        <w:tc>
          <w:tcPr>
            <w:tcW w:w="3885" w:type="dxa"/>
            <w:tcBorders>
              <w:top w:val="nil"/>
              <w:left w:val="nil"/>
              <w:bottom w:val="nil"/>
              <w:right w:val="nil"/>
              <w:tl2br w:val="nil"/>
              <w:tr2bl w:val="nil"/>
            </w:tcBorders>
            <w:shd w:val="clear" w:color="auto" w:fill="auto"/>
            <w:tcMar>
              <w:left w:w="40" w:type="dxa"/>
              <w:right w:w="40" w:type="dxa"/>
            </w:tcMar>
            <w:vAlign w:val="bottom"/>
          </w:tcPr>
          <w:p w14:paraId="2FA40EE5" w14:textId="77777777" w:rsidR="00694DF2" w:rsidRDefault="003A74B2">
            <w:pPr>
              <w:spacing w:after="0" w:line="240" w:lineRule="auto"/>
              <w:rPr>
                <w:rFonts w:ascii="Calibri" w:eastAsia="Calibri" w:hAnsi="Calibri" w:cs="Calibri"/>
                <w:color w:val="000000"/>
                <w:sz w:val="20"/>
              </w:rPr>
            </w:pPr>
            <w:r>
              <w:rPr>
                <w:rFonts w:ascii="Calibri" w:eastAsia="Calibri" w:hAnsi="Calibri" w:cs="Calibri"/>
                <w:color w:val="000000"/>
                <w:sz w:val="20"/>
              </w:rPr>
              <w:t>Daily vessel operating expenses (4)</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43DC3BDC"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72F14A80"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7,086</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2DC3F9B3"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524F22C4"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8,742</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40F591C5"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70" w:type="dxa"/>
            <w:tcBorders>
              <w:top w:val="nil"/>
              <w:left w:val="nil"/>
              <w:bottom w:val="nil"/>
              <w:right w:val="nil"/>
              <w:tl2br w:val="nil"/>
              <w:tr2bl w:val="nil"/>
            </w:tcBorders>
            <w:shd w:val="clear" w:color="auto" w:fill="auto"/>
            <w:noWrap/>
            <w:tcMar>
              <w:left w:w="40" w:type="dxa"/>
              <w:right w:w="100" w:type="dxa"/>
            </w:tcMar>
            <w:vAlign w:val="bottom"/>
          </w:tcPr>
          <w:p w14:paraId="27E600DE"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7,141</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3DBC175F"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455" w:type="dxa"/>
            <w:tcBorders>
              <w:top w:val="nil"/>
              <w:left w:val="nil"/>
              <w:bottom w:val="nil"/>
              <w:right w:val="nil"/>
              <w:tl2br w:val="nil"/>
              <w:tr2bl w:val="nil"/>
            </w:tcBorders>
            <w:shd w:val="clear" w:color="auto" w:fill="auto"/>
            <w:noWrap/>
            <w:tcMar>
              <w:left w:w="40" w:type="dxa"/>
              <w:right w:w="100" w:type="dxa"/>
            </w:tcMar>
            <w:vAlign w:val="bottom"/>
          </w:tcPr>
          <w:p w14:paraId="73D95F5D"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8,051</w:t>
            </w:r>
          </w:p>
        </w:tc>
      </w:tr>
    </w:tbl>
    <w:p w14:paraId="4660B8EE" w14:textId="77777777" w:rsidR="00694DF2" w:rsidRDefault="00694DF2">
      <w:pPr>
        <w:spacing w:after="0" w:line="240" w:lineRule="auto"/>
        <w:rPr>
          <w:rFonts w:cs="Calibri"/>
        </w:rPr>
      </w:pPr>
    </w:p>
    <w:p w14:paraId="07A35184" w14:textId="77777777" w:rsidR="000A2F9A" w:rsidRDefault="003A74B2" w:rsidP="000A2F9A">
      <w:pPr>
        <w:tabs>
          <w:tab w:val="right" w:leader="underscore" w:pos="2268"/>
        </w:tabs>
        <w:suppressAutoHyphens/>
        <w:spacing w:line="240" w:lineRule="atLeast"/>
        <w:ind w:left="720" w:hanging="720"/>
        <w:jc w:val="both"/>
        <w:rPr>
          <w:rFonts w:cs="Calibri"/>
          <w:sz w:val="20"/>
          <w:lang w:val="en-GB"/>
        </w:rPr>
      </w:pPr>
      <w:r w:rsidRPr="007A1EDB">
        <w:rPr>
          <w:rFonts w:cs="Calibri"/>
          <w:sz w:val="20"/>
          <w:lang w:val="en-GB"/>
        </w:rPr>
        <w:tab/>
      </w:r>
      <w:r w:rsidRPr="007A1EDB">
        <w:rPr>
          <w:rFonts w:cs="Calibri"/>
          <w:sz w:val="20"/>
          <w:lang w:val="en-GB"/>
        </w:rPr>
        <w:tab/>
      </w:r>
    </w:p>
    <w:p w14:paraId="1F7ADA45" w14:textId="77777777" w:rsidR="00E37DCD" w:rsidRDefault="003A74B2" w:rsidP="00C01403">
      <w:pPr>
        <w:pStyle w:val="ListParagraph"/>
        <w:numPr>
          <w:ilvl w:val="0"/>
          <w:numId w:val="2"/>
        </w:numPr>
        <w:tabs>
          <w:tab w:val="left" w:pos="-720"/>
          <w:tab w:val="left" w:pos="0"/>
        </w:tabs>
        <w:suppressAutoHyphens/>
        <w:spacing w:after="0" w:line="240" w:lineRule="auto"/>
        <w:ind w:hanging="720"/>
        <w:jc w:val="both"/>
        <w:rPr>
          <w:rFonts w:cs="Calibri"/>
          <w:sz w:val="20"/>
          <w:lang w:val="en-GB"/>
        </w:rPr>
      </w:pPr>
      <w:r w:rsidRPr="00E37DCD">
        <w:rPr>
          <w:rFonts w:cs="Calibri"/>
          <w:sz w:val="20"/>
          <w:lang w:val="en-GB"/>
        </w:rPr>
        <w:t>Operating days</w:t>
      </w:r>
      <w:r>
        <w:rPr>
          <w:rFonts w:cs="Calibri"/>
          <w:sz w:val="20"/>
          <w:lang w:val="en-GB"/>
        </w:rPr>
        <w:t>, excluding ballast leg,</w:t>
      </w:r>
      <w:r w:rsidRPr="00E37DCD">
        <w:rPr>
          <w:rFonts w:cs="Calibri"/>
          <w:sz w:val="20"/>
          <w:lang w:val="en-GB"/>
        </w:rPr>
        <w:t xml:space="preserve"> are the number of available days in a period less the aggregate number of days that our vessels are off-hire. </w:t>
      </w:r>
      <w:r>
        <w:rPr>
          <w:rFonts w:cs="Calibri"/>
          <w:sz w:val="20"/>
          <w:lang w:val="en-GB"/>
        </w:rPr>
        <w:t xml:space="preserve">The specific calculation counts </w:t>
      </w:r>
      <w:r w:rsidR="00E423D4">
        <w:rPr>
          <w:rFonts w:cs="Calibri"/>
          <w:sz w:val="20"/>
          <w:lang w:val="en-GB"/>
        </w:rPr>
        <w:t xml:space="preserve">the ballast leg of spot voyages </w:t>
      </w:r>
      <w:r>
        <w:rPr>
          <w:rFonts w:cs="Calibri"/>
          <w:sz w:val="20"/>
          <w:lang w:val="en-GB"/>
        </w:rPr>
        <w:t xml:space="preserve">as off-hire days, </w:t>
      </w:r>
      <w:r w:rsidR="00E423D4">
        <w:rPr>
          <w:rFonts w:cs="Calibri"/>
          <w:sz w:val="20"/>
          <w:lang w:val="en-GB"/>
        </w:rPr>
        <w:t xml:space="preserve">even if a charter party exists, </w:t>
      </w:r>
      <w:r>
        <w:rPr>
          <w:rFonts w:cs="Calibri"/>
          <w:sz w:val="20"/>
          <w:lang w:val="en-GB"/>
        </w:rPr>
        <w:t>so as to be in line with the accounting guidelines of ASC 606 for the revenue recognition</w:t>
      </w:r>
      <w:r w:rsidR="00E423D4">
        <w:rPr>
          <w:rFonts w:cs="Calibri"/>
          <w:sz w:val="20"/>
          <w:lang w:val="en-GB"/>
        </w:rPr>
        <w:t xml:space="preserve"> (“loading” to “discharging” accounting).</w:t>
      </w:r>
      <w:r>
        <w:rPr>
          <w:rFonts w:cs="Calibri"/>
          <w:sz w:val="20"/>
          <w:lang w:val="en-GB"/>
        </w:rPr>
        <w:t xml:space="preserve"> </w:t>
      </w:r>
      <w:r w:rsidRPr="00E37DCD">
        <w:rPr>
          <w:rFonts w:cs="Calibri"/>
          <w:sz w:val="20"/>
          <w:lang w:val="en-GB"/>
        </w:rPr>
        <w:t>The shipping industry uses operating days to measure the aggregate number of days in a period during which vessels actually generate revenues</w:t>
      </w:r>
      <w:r>
        <w:rPr>
          <w:rFonts w:cs="Calibri"/>
          <w:sz w:val="20"/>
          <w:lang w:val="en-GB"/>
        </w:rPr>
        <w:t>.</w:t>
      </w:r>
    </w:p>
    <w:p w14:paraId="47144E13" w14:textId="77777777" w:rsidR="00E37DCD" w:rsidRDefault="00E37DCD" w:rsidP="00E37DCD">
      <w:pPr>
        <w:pStyle w:val="ListParagraph"/>
        <w:tabs>
          <w:tab w:val="left" w:pos="-720"/>
          <w:tab w:val="left" w:pos="0"/>
        </w:tabs>
        <w:suppressAutoHyphens/>
        <w:spacing w:after="0" w:line="240" w:lineRule="auto"/>
        <w:jc w:val="both"/>
        <w:rPr>
          <w:rFonts w:cs="Calibri"/>
          <w:sz w:val="20"/>
          <w:lang w:val="en-GB"/>
        </w:rPr>
      </w:pPr>
    </w:p>
    <w:p w14:paraId="710413E7" w14:textId="77777777" w:rsidR="00E37DCD" w:rsidRDefault="003A74B2" w:rsidP="00E37DCD">
      <w:pPr>
        <w:pStyle w:val="ListParagraph"/>
        <w:numPr>
          <w:ilvl w:val="0"/>
          <w:numId w:val="2"/>
        </w:numPr>
        <w:tabs>
          <w:tab w:val="left" w:pos="-720"/>
          <w:tab w:val="left" w:pos="0"/>
        </w:tabs>
        <w:suppressAutoHyphens/>
        <w:spacing w:after="0" w:line="240" w:lineRule="auto"/>
        <w:ind w:hanging="720"/>
        <w:jc w:val="both"/>
        <w:rPr>
          <w:rFonts w:cs="Calibri"/>
          <w:sz w:val="20"/>
          <w:lang w:val="en-GB"/>
        </w:rPr>
      </w:pPr>
      <w:r w:rsidRPr="00E37DCD">
        <w:rPr>
          <w:rFonts w:cs="Calibri"/>
          <w:sz w:val="20"/>
          <w:lang w:val="en-GB"/>
        </w:rPr>
        <w:t>Operating days</w:t>
      </w:r>
      <w:r w:rsidR="00E423D4">
        <w:rPr>
          <w:rFonts w:cs="Calibri"/>
          <w:sz w:val="20"/>
          <w:lang w:val="en-GB"/>
        </w:rPr>
        <w:t>, in</w:t>
      </w:r>
      <w:r>
        <w:rPr>
          <w:rFonts w:cs="Calibri"/>
          <w:sz w:val="20"/>
          <w:lang w:val="en-GB"/>
        </w:rPr>
        <w:t>cluding ballast leg,</w:t>
      </w:r>
      <w:r w:rsidRPr="00E37DCD">
        <w:rPr>
          <w:rFonts w:cs="Calibri"/>
          <w:sz w:val="20"/>
          <w:lang w:val="en-GB"/>
        </w:rPr>
        <w:t xml:space="preserve"> are the number of available days in a period less the aggregate number of days that our vessels are off-hire</w:t>
      </w:r>
      <w:r w:rsidR="00E423D4">
        <w:rPr>
          <w:rFonts w:cs="Calibri"/>
          <w:sz w:val="20"/>
          <w:lang w:val="en-GB"/>
        </w:rPr>
        <w:t>.</w:t>
      </w:r>
      <w:r w:rsidRPr="00E37DCD">
        <w:rPr>
          <w:rFonts w:cs="Calibri"/>
          <w:sz w:val="20"/>
          <w:lang w:val="en-GB"/>
        </w:rPr>
        <w:t xml:space="preserve"> </w:t>
      </w:r>
      <w:r>
        <w:rPr>
          <w:rFonts w:cs="Calibri"/>
          <w:sz w:val="20"/>
          <w:lang w:val="en-GB"/>
        </w:rPr>
        <w:t xml:space="preserve">The specific calculation </w:t>
      </w:r>
      <w:r w:rsidR="00E423D4">
        <w:rPr>
          <w:rFonts w:cs="Calibri"/>
          <w:sz w:val="20"/>
          <w:lang w:val="en-GB"/>
        </w:rPr>
        <w:t>does not count</w:t>
      </w:r>
      <w:r>
        <w:rPr>
          <w:rFonts w:cs="Calibri"/>
          <w:sz w:val="20"/>
          <w:lang w:val="en-GB"/>
        </w:rPr>
        <w:t xml:space="preserve"> as off-hire </w:t>
      </w:r>
      <w:r w:rsidR="00E423D4">
        <w:rPr>
          <w:rFonts w:cs="Calibri"/>
          <w:sz w:val="20"/>
          <w:lang w:val="en-GB"/>
        </w:rPr>
        <w:t xml:space="preserve">the </w:t>
      </w:r>
      <w:r>
        <w:rPr>
          <w:rFonts w:cs="Calibri"/>
          <w:sz w:val="20"/>
          <w:lang w:val="en-GB"/>
        </w:rPr>
        <w:t>days</w:t>
      </w:r>
      <w:r w:rsidR="00E423D4">
        <w:rPr>
          <w:rFonts w:cs="Calibri"/>
          <w:sz w:val="20"/>
          <w:lang w:val="en-GB"/>
        </w:rPr>
        <w:t xml:space="preserve"> of the ballast leg</w:t>
      </w:r>
      <w:r>
        <w:rPr>
          <w:rFonts w:cs="Calibri"/>
          <w:sz w:val="20"/>
          <w:lang w:val="en-GB"/>
        </w:rPr>
        <w:t xml:space="preserve"> of the spot voyages</w:t>
      </w:r>
      <w:r w:rsidR="00E423D4">
        <w:rPr>
          <w:rFonts w:cs="Calibri"/>
          <w:sz w:val="20"/>
          <w:lang w:val="en-GB"/>
        </w:rPr>
        <w:t>, as long as a charter party is in place</w:t>
      </w:r>
      <w:r>
        <w:rPr>
          <w:rFonts w:cs="Calibri"/>
          <w:sz w:val="20"/>
          <w:lang w:val="en-GB"/>
        </w:rPr>
        <w:t xml:space="preserve">. </w:t>
      </w:r>
      <w:r w:rsidRPr="00E37DCD">
        <w:rPr>
          <w:rFonts w:cs="Calibri"/>
          <w:sz w:val="20"/>
          <w:lang w:val="en-GB"/>
        </w:rPr>
        <w:t>The shipping industry uses operating days to measure the aggregate number of days in a period during which vessels actually generate revenues</w:t>
      </w:r>
      <w:r>
        <w:rPr>
          <w:rFonts w:cs="Calibri"/>
          <w:sz w:val="20"/>
          <w:lang w:val="en-GB"/>
        </w:rPr>
        <w:t>.</w:t>
      </w:r>
    </w:p>
    <w:p w14:paraId="447C7F6D" w14:textId="77777777" w:rsidR="00E37DCD" w:rsidRPr="00E37DCD" w:rsidRDefault="00E37DCD" w:rsidP="00E37DCD">
      <w:pPr>
        <w:tabs>
          <w:tab w:val="left" w:pos="-720"/>
          <w:tab w:val="left" w:pos="0"/>
        </w:tabs>
        <w:suppressAutoHyphens/>
        <w:spacing w:after="0" w:line="240" w:lineRule="auto"/>
        <w:jc w:val="both"/>
        <w:rPr>
          <w:rFonts w:cs="Calibri"/>
          <w:sz w:val="20"/>
          <w:lang w:val="en-GB"/>
        </w:rPr>
      </w:pPr>
    </w:p>
    <w:p w14:paraId="773151D6" w14:textId="77777777" w:rsidR="000A2F9A" w:rsidRPr="008F6963" w:rsidRDefault="003A74B2" w:rsidP="00C01403">
      <w:pPr>
        <w:pStyle w:val="ListParagraph"/>
        <w:numPr>
          <w:ilvl w:val="0"/>
          <w:numId w:val="2"/>
        </w:numPr>
        <w:tabs>
          <w:tab w:val="left" w:pos="-720"/>
          <w:tab w:val="left" w:pos="0"/>
        </w:tabs>
        <w:suppressAutoHyphens/>
        <w:spacing w:after="0" w:line="240" w:lineRule="auto"/>
        <w:ind w:hanging="720"/>
        <w:jc w:val="both"/>
        <w:rPr>
          <w:rFonts w:cs="Calibri"/>
          <w:sz w:val="20"/>
          <w:lang w:val="en-GB"/>
        </w:rPr>
      </w:pPr>
      <w:r w:rsidRPr="008F6963">
        <w:rPr>
          <w:rFonts w:cs="Calibri"/>
          <w:sz w:val="20"/>
          <w:lang w:val="en-GB"/>
        </w:rPr>
        <w:t>Time charter equivalent rates, or TCE rates, are defined as our voyage and time charter revenues</w:t>
      </w:r>
      <w:r>
        <w:rPr>
          <w:rFonts w:cs="Calibri"/>
          <w:sz w:val="20"/>
          <w:lang w:val="en-GB"/>
        </w:rPr>
        <w:t>,</w:t>
      </w:r>
      <w:r w:rsidRPr="008F6963">
        <w:rPr>
          <w:rFonts w:cs="Calibri"/>
          <w:sz w:val="20"/>
          <w:lang w:val="en-GB"/>
        </w:rPr>
        <w:t xml:space="preserve"> less voyage expenses during a period divided by the number of our available days during the period, which is consistent with industry standards.  Voyage expenses include port charges, bunker (fuel) expenses, canal charges and commissions.  TCE is a non-GAAP measure. TCE rate is a standard shipping industry performance measure used primarily to compare daily earnings generated by vessels </w:t>
      </w:r>
      <w:bookmarkStart w:id="1" w:name="_DV_M319"/>
      <w:bookmarkEnd w:id="1"/>
      <w:r w:rsidRPr="008F6963">
        <w:rPr>
          <w:rFonts w:cs="Calibri"/>
          <w:sz w:val="20"/>
          <w:lang w:val="en-GB"/>
        </w:rPr>
        <w:t xml:space="preserve">despite changes in the mix of </w:t>
      </w:r>
      <w:hyperlink r:id="rId10" w:tooltip="Time charter" w:history="1">
        <w:r w:rsidRPr="008F6963">
          <w:rPr>
            <w:rFonts w:cs="Calibri"/>
            <w:sz w:val="20"/>
            <w:lang w:val="en-GB"/>
          </w:rPr>
          <w:t>charter</w:t>
        </w:r>
      </w:hyperlink>
      <w:r w:rsidRPr="008F6963">
        <w:rPr>
          <w:rFonts w:cs="Calibri"/>
          <w:sz w:val="20"/>
          <w:lang w:val="en-GB"/>
        </w:rPr>
        <w:t xml:space="preserve"> types (i.e., </w:t>
      </w:r>
      <w:hyperlink r:id="rId11" w:tooltip="Chartering (shipping)" w:history="1">
        <w:r>
          <w:rPr>
            <w:rFonts w:cs="Calibri"/>
            <w:sz w:val="20"/>
            <w:lang w:val="en-GB"/>
          </w:rPr>
          <w:t>voyage (spot)</w:t>
        </w:r>
        <w:r w:rsidRPr="008F6963">
          <w:rPr>
            <w:rFonts w:cs="Calibri"/>
            <w:sz w:val="20"/>
            <w:lang w:val="en-GB"/>
          </w:rPr>
          <w:t xml:space="preserve"> charters</w:t>
        </w:r>
      </w:hyperlink>
      <w:r w:rsidRPr="008F6963">
        <w:rPr>
          <w:rFonts w:cs="Calibri"/>
          <w:sz w:val="20"/>
          <w:lang w:val="en-GB"/>
        </w:rPr>
        <w:t>, time charters and bareboat charters)</w:t>
      </w:r>
      <w:r>
        <w:rPr>
          <w:rFonts w:cs="Calibri"/>
          <w:sz w:val="20"/>
          <w:lang w:val="en-GB"/>
        </w:rPr>
        <w:t>.</w:t>
      </w:r>
    </w:p>
    <w:p w14:paraId="3A1D6565" w14:textId="77777777" w:rsidR="008F6963" w:rsidRPr="008F6963" w:rsidRDefault="008F6963" w:rsidP="008F6963">
      <w:pPr>
        <w:pStyle w:val="ListParagraph"/>
        <w:tabs>
          <w:tab w:val="left" w:pos="-720"/>
          <w:tab w:val="left" w:pos="0"/>
        </w:tabs>
        <w:suppressAutoHyphens/>
        <w:spacing w:after="0" w:line="240" w:lineRule="auto"/>
        <w:jc w:val="both"/>
        <w:rPr>
          <w:rFonts w:cs="Calibri"/>
          <w:sz w:val="20"/>
          <w:lang w:val="en-GB"/>
        </w:rPr>
      </w:pPr>
    </w:p>
    <w:p w14:paraId="14C7A7D7" w14:textId="77777777" w:rsidR="000A2F9A" w:rsidRPr="007A1EDB" w:rsidRDefault="003A74B2" w:rsidP="000A2F9A">
      <w:pPr>
        <w:tabs>
          <w:tab w:val="left" w:pos="-720"/>
          <w:tab w:val="left" w:pos="0"/>
        </w:tabs>
        <w:suppressAutoHyphens/>
        <w:spacing w:after="0" w:line="240" w:lineRule="auto"/>
        <w:ind w:left="720" w:hanging="720"/>
        <w:jc w:val="both"/>
        <w:rPr>
          <w:rFonts w:cs="Calibri"/>
          <w:sz w:val="20"/>
          <w:lang w:val="en-GB"/>
        </w:rPr>
      </w:pPr>
      <w:bookmarkStart w:id="2" w:name="_DV_M320"/>
      <w:bookmarkEnd w:id="2"/>
      <w:r>
        <w:rPr>
          <w:rFonts w:cs="Calibri"/>
          <w:sz w:val="20"/>
          <w:lang w:val="en-GB"/>
        </w:rPr>
        <w:t>(4</w:t>
      </w:r>
      <w:r w:rsidR="00A23527" w:rsidRPr="007A1EDB">
        <w:rPr>
          <w:rFonts w:cs="Calibri"/>
          <w:sz w:val="20"/>
          <w:lang w:val="en-GB"/>
        </w:rPr>
        <w:t>)</w:t>
      </w:r>
      <w:r w:rsidR="00A23527" w:rsidRPr="007A1EDB">
        <w:rPr>
          <w:rFonts w:cs="Calibri"/>
          <w:sz w:val="20"/>
          <w:lang w:val="en-GB"/>
        </w:rPr>
        <w:tab/>
        <w:t>Daily vessel operating expenses, which include crew wages and related costs, the cost of insurance</w:t>
      </w:r>
      <w:r w:rsidR="00A23527">
        <w:rPr>
          <w:rFonts w:cs="Calibri"/>
          <w:sz w:val="20"/>
          <w:lang w:val="en-GB"/>
        </w:rPr>
        <w:t xml:space="preserve"> and vessel registry</w:t>
      </w:r>
      <w:r w:rsidR="00A23527" w:rsidRPr="007A1EDB">
        <w:rPr>
          <w:rFonts w:cs="Calibri"/>
          <w:sz w:val="20"/>
          <w:lang w:val="en-GB"/>
        </w:rPr>
        <w:t>, expenses relating to repairs and maintenance, the costs of spares and consumable stores,</w:t>
      </w:r>
      <w:r w:rsidR="00A23527">
        <w:rPr>
          <w:rFonts w:cs="Calibri"/>
          <w:sz w:val="20"/>
          <w:lang w:val="en-GB"/>
        </w:rPr>
        <w:t xml:space="preserve"> lubricant costs,</w:t>
      </w:r>
      <w:r w:rsidR="00A23527" w:rsidRPr="007A1EDB">
        <w:rPr>
          <w:rFonts w:cs="Calibri"/>
          <w:sz w:val="20"/>
          <w:lang w:val="en-GB"/>
        </w:rPr>
        <w:t xml:space="preserve"> tonnage taxes</w:t>
      </w:r>
      <w:r w:rsidR="00A23527">
        <w:rPr>
          <w:rFonts w:cs="Calibri"/>
          <w:sz w:val="20"/>
          <w:lang w:val="en-GB"/>
        </w:rPr>
        <w:t>, regulatory fees, environmental costs, lay-up expenses</w:t>
      </w:r>
      <w:r w:rsidR="00A23527" w:rsidRPr="007A1EDB">
        <w:rPr>
          <w:rFonts w:cs="Calibri"/>
          <w:sz w:val="20"/>
          <w:lang w:val="en-GB"/>
        </w:rPr>
        <w:t xml:space="preserve"> and other miscellaneous expenses, are calculated by dividing vessel operating </w:t>
      </w:r>
      <w:r w:rsidR="00A23527" w:rsidRPr="007A1EDB">
        <w:rPr>
          <w:rFonts w:cs="Calibri"/>
          <w:sz w:val="20"/>
          <w:szCs w:val="20"/>
          <w:lang w:val="en-GB"/>
        </w:rPr>
        <w:t>expenses by ownership days for the relevant period</w:t>
      </w:r>
      <w:r w:rsidR="00A23527" w:rsidRPr="007A1EDB">
        <w:rPr>
          <w:rFonts w:cs="Calibri"/>
          <w:sz w:val="20"/>
          <w:lang w:val="en-GB"/>
        </w:rPr>
        <w:t xml:space="preserve">. </w:t>
      </w:r>
    </w:p>
    <w:tbl>
      <w:tblPr>
        <w:tblStyle w:val="CDMRange2"/>
        <w:tblW w:w="11130" w:type="dxa"/>
        <w:tblLayout w:type="fixed"/>
        <w:tblLook w:val="0600" w:firstRow="0" w:lastRow="0" w:firstColumn="0" w:lastColumn="0" w:noHBand="1" w:noVBand="1"/>
      </w:tblPr>
      <w:tblGrid>
        <w:gridCol w:w="1155"/>
        <w:gridCol w:w="690"/>
        <w:gridCol w:w="1155"/>
        <w:gridCol w:w="1695"/>
        <w:gridCol w:w="855"/>
        <w:gridCol w:w="555"/>
        <w:gridCol w:w="1380"/>
        <w:gridCol w:w="1185"/>
        <w:gridCol w:w="1800"/>
        <w:gridCol w:w="660"/>
      </w:tblGrid>
      <w:tr w:rsidR="00694DF2" w:rsidRPr="009F237A" w14:paraId="2A160FD9" w14:textId="77777777">
        <w:trPr>
          <w:trHeight w:val="300"/>
        </w:trPr>
        <w:tc>
          <w:tcPr>
            <w:tcW w:w="10470" w:type="dxa"/>
            <w:gridSpan w:val="9"/>
            <w:tcBorders>
              <w:top w:val="nil"/>
              <w:left w:val="nil"/>
              <w:bottom w:val="nil"/>
              <w:right w:val="nil"/>
              <w:tl2br w:val="nil"/>
              <w:tr2bl w:val="nil"/>
            </w:tcBorders>
            <w:shd w:val="clear" w:color="auto" w:fill="auto"/>
            <w:tcMar>
              <w:left w:w="40" w:type="dxa"/>
              <w:right w:w="40" w:type="dxa"/>
            </w:tcMar>
          </w:tcPr>
          <w:p w14:paraId="4A7E95E8" w14:textId="77777777" w:rsidR="00694DF2" w:rsidRPr="00667940" w:rsidRDefault="003A74B2">
            <w:pPr>
              <w:pageBreakBefore/>
              <w:spacing w:after="0" w:line="240" w:lineRule="auto"/>
              <w:rPr>
                <w:rFonts w:ascii="Calibri" w:eastAsia="Calibri" w:hAnsi="Calibri" w:cs="Calibri"/>
                <w:b/>
                <w:color w:val="000000"/>
                <w:sz w:val="18"/>
                <w:lang w:val="en-US"/>
              </w:rPr>
            </w:pPr>
            <w:r w:rsidRPr="00667940">
              <w:rPr>
                <w:rFonts w:ascii="Calibri" w:eastAsia="Calibri" w:hAnsi="Calibri" w:cs="Calibri"/>
                <w:b/>
                <w:color w:val="000000"/>
                <w:sz w:val="18"/>
                <w:lang w:val="en-US"/>
              </w:rPr>
              <w:lastRenderedPageBreak/>
              <w:t>Fleet Employment Profile (As of July 30, 2020)</w:t>
            </w:r>
          </w:p>
        </w:tc>
        <w:tc>
          <w:tcPr>
            <w:tcW w:w="660" w:type="dxa"/>
            <w:tcBorders>
              <w:top w:val="nil"/>
              <w:left w:val="nil"/>
              <w:bottom w:val="nil"/>
              <w:right w:val="nil"/>
              <w:tl2br w:val="nil"/>
              <w:tr2bl w:val="nil"/>
            </w:tcBorders>
            <w:shd w:val="clear" w:color="auto" w:fill="auto"/>
            <w:noWrap/>
            <w:tcMar>
              <w:left w:w="0" w:type="dxa"/>
              <w:right w:w="0" w:type="dxa"/>
            </w:tcMar>
            <w:vAlign w:val="bottom"/>
          </w:tcPr>
          <w:p w14:paraId="7549C4F6" w14:textId="77777777" w:rsidR="00694DF2" w:rsidRPr="00667940" w:rsidRDefault="00694DF2">
            <w:pPr>
              <w:spacing w:after="0" w:line="240" w:lineRule="auto"/>
              <w:rPr>
                <w:rFonts w:ascii="Calibri" w:eastAsia="Calibri" w:hAnsi="Calibri" w:cs="Calibri"/>
                <w:color w:val="000000"/>
                <w:sz w:val="18"/>
                <w:lang w:val="en-US"/>
              </w:rPr>
            </w:pPr>
          </w:p>
        </w:tc>
      </w:tr>
      <w:tr w:rsidR="00694DF2" w:rsidRPr="009F237A" w14:paraId="6DD06E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0470" w:type="dxa"/>
            <w:gridSpan w:val="9"/>
            <w:tcBorders>
              <w:top w:val="nil"/>
              <w:left w:val="nil"/>
              <w:bottom w:val="nil"/>
              <w:right w:val="nil"/>
              <w:tl2br w:val="nil"/>
              <w:tr2bl w:val="nil"/>
            </w:tcBorders>
            <w:shd w:val="clear" w:color="auto" w:fill="auto"/>
            <w:tcMar>
              <w:left w:w="40" w:type="dxa"/>
              <w:right w:w="40" w:type="dxa"/>
            </w:tcMar>
          </w:tcPr>
          <w:p w14:paraId="2B6AC2B0" w14:textId="77777777" w:rsidR="00694DF2" w:rsidRPr="00667940" w:rsidRDefault="003A74B2">
            <w:pPr>
              <w:spacing w:after="0" w:line="240" w:lineRule="auto"/>
              <w:rPr>
                <w:rFonts w:ascii="Calibri" w:eastAsia="Calibri" w:hAnsi="Calibri" w:cs="Calibri"/>
                <w:color w:val="000000"/>
                <w:sz w:val="18"/>
                <w:lang w:val="en-US"/>
              </w:rPr>
            </w:pPr>
            <w:r w:rsidRPr="00667940">
              <w:rPr>
                <w:rFonts w:ascii="Calibri" w:eastAsia="Calibri" w:hAnsi="Calibri" w:cs="Calibri"/>
                <w:color w:val="000000"/>
                <w:sz w:val="18"/>
                <w:lang w:val="en-US"/>
              </w:rPr>
              <w:t>Performance Shipping Inc.’s fleet is employed as follows:</w:t>
            </w:r>
          </w:p>
        </w:tc>
        <w:tc>
          <w:tcPr>
            <w:tcW w:w="660" w:type="dxa"/>
            <w:tcBorders>
              <w:top w:val="nil"/>
              <w:left w:val="nil"/>
              <w:bottom w:val="nil"/>
              <w:right w:val="nil"/>
              <w:tl2br w:val="nil"/>
              <w:tr2bl w:val="nil"/>
            </w:tcBorders>
            <w:shd w:val="clear" w:color="auto" w:fill="auto"/>
            <w:noWrap/>
            <w:tcMar>
              <w:left w:w="0" w:type="dxa"/>
              <w:right w:w="0" w:type="dxa"/>
            </w:tcMar>
            <w:vAlign w:val="bottom"/>
          </w:tcPr>
          <w:p w14:paraId="39BB9F06" w14:textId="77777777" w:rsidR="00694DF2" w:rsidRPr="00667940" w:rsidRDefault="00694DF2">
            <w:pPr>
              <w:spacing w:after="0" w:line="240" w:lineRule="auto"/>
              <w:rPr>
                <w:rFonts w:ascii="Calibri" w:eastAsia="Calibri" w:hAnsi="Calibri" w:cs="Calibri"/>
                <w:color w:val="000000"/>
                <w:sz w:val="18"/>
                <w:lang w:val="en-US"/>
              </w:rPr>
            </w:pPr>
          </w:p>
        </w:tc>
      </w:tr>
      <w:tr w:rsidR="00694DF2" w:rsidRPr="009F237A" w14:paraId="0E4E74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0"/>
        </w:trPr>
        <w:tc>
          <w:tcPr>
            <w:tcW w:w="1155" w:type="dxa"/>
            <w:tcBorders>
              <w:top w:val="nil"/>
              <w:left w:val="nil"/>
              <w:bottom w:val="single" w:sz="8" w:space="0" w:color="000000"/>
              <w:right w:val="nil"/>
              <w:tl2br w:val="nil"/>
              <w:tr2bl w:val="nil"/>
            </w:tcBorders>
            <w:shd w:val="clear" w:color="auto" w:fill="auto"/>
            <w:noWrap/>
            <w:tcMar>
              <w:left w:w="0" w:type="dxa"/>
              <w:right w:w="0" w:type="dxa"/>
            </w:tcMar>
            <w:vAlign w:val="bottom"/>
          </w:tcPr>
          <w:p w14:paraId="70370B67" w14:textId="77777777" w:rsidR="00694DF2" w:rsidRPr="00667940" w:rsidRDefault="00694DF2">
            <w:pPr>
              <w:spacing w:after="0" w:line="240" w:lineRule="auto"/>
              <w:rPr>
                <w:rFonts w:ascii="Calibri" w:eastAsia="Calibri" w:hAnsi="Calibri" w:cs="Calibri"/>
                <w:color w:val="000000"/>
                <w:sz w:val="18"/>
                <w:lang w:val="en-US"/>
              </w:rPr>
            </w:pPr>
          </w:p>
        </w:tc>
        <w:tc>
          <w:tcPr>
            <w:tcW w:w="690" w:type="dxa"/>
            <w:tcBorders>
              <w:top w:val="nil"/>
              <w:left w:val="nil"/>
              <w:bottom w:val="single" w:sz="8" w:space="0" w:color="000000"/>
              <w:right w:val="nil"/>
              <w:tl2br w:val="nil"/>
              <w:tr2bl w:val="nil"/>
            </w:tcBorders>
            <w:shd w:val="clear" w:color="auto" w:fill="auto"/>
            <w:noWrap/>
            <w:tcMar>
              <w:left w:w="0" w:type="dxa"/>
              <w:right w:w="0" w:type="dxa"/>
            </w:tcMar>
            <w:vAlign w:val="bottom"/>
          </w:tcPr>
          <w:p w14:paraId="0ABD6E53" w14:textId="77777777" w:rsidR="00694DF2" w:rsidRPr="00667940" w:rsidRDefault="00694DF2">
            <w:pPr>
              <w:spacing w:after="0" w:line="240" w:lineRule="auto"/>
              <w:rPr>
                <w:rFonts w:ascii="Calibri" w:eastAsia="Calibri" w:hAnsi="Calibri" w:cs="Calibri"/>
                <w:color w:val="000000"/>
                <w:sz w:val="18"/>
                <w:lang w:val="en-US"/>
              </w:rPr>
            </w:pPr>
          </w:p>
        </w:tc>
        <w:tc>
          <w:tcPr>
            <w:tcW w:w="1155" w:type="dxa"/>
            <w:tcBorders>
              <w:top w:val="nil"/>
              <w:left w:val="nil"/>
              <w:bottom w:val="single" w:sz="8" w:space="0" w:color="000000"/>
              <w:right w:val="nil"/>
              <w:tl2br w:val="nil"/>
              <w:tr2bl w:val="nil"/>
            </w:tcBorders>
            <w:shd w:val="clear" w:color="auto" w:fill="auto"/>
            <w:noWrap/>
            <w:tcMar>
              <w:left w:w="0" w:type="dxa"/>
              <w:right w:w="0" w:type="dxa"/>
            </w:tcMar>
            <w:vAlign w:val="bottom"/>
          </w:tcPr>
          <w:p w14:paraId="203E1C07" w14:textId="77777777" w:rsidR="00694DF2" w:rsidRPr="00667940" w:rsidRDefault="00694DF2">
            <w:pPr>
              <w:spacing w:after="0" w:line="240" w:lineRule="auto"/>
              <w:rPr>
                <w:rFonts w:ascii="Calibri" w:eastAsia="Calibri" w:hAnsi="Calibri" w:cs="Calibri"/>
                <w:color w:val="000000"/>
                <w:sz w:val="18"/>
                <w:lang w:val="en-US"/>
              </w:rPr>
            </w:pPr>
          </w:p>
        </w:tc>
        <w:tc>
          <w:tcPr>
            <w:tcW w:w="1695" w:type="dxa"/>
            <w:tcBorders>
              <w:top w:val="nil"/>
              <w:left w:val="nil"/>
              <w:bottom w:val="single" w:sz="8" w:space="0" w:color="000000"/>
              <w:right w:val="nil"/>
              <w:tl2br w:val="nil"/>
              <w:tr2bl w:val="nil"/>
            </w:tcBorders>
            <w:shd w:val="clear" w:color="auto" w:fill="auto"/>
            <w:noWrap/>
            <w:tcMar>
              <w:left w:w="0" w:type="dxa"/>
              <w:right w:w="0" w:type="dxa"/>
            </w:tcMar>
            <w:vAlign w:val="bottom"/>
          </w:tcPr>
          <w:p w14:paraId="09C60306" w14:textId="77777777" w:rsidR="00694DF2" w:rsidRPr="00667940" w:rsidRDefault="00694DF2">
            <w:pPr>
              <w:spacing w:after="0" w:line="240" w:lineRule="auto"/>
              <w:rPr>
                <w:rFonts w:ascii="Calibri" w:eastAsia="Calibri" w:hAnsi="Calibri" w:cs="Calibri"/>
                <w:color w:val="000000"/>
                <w:sz w:val="18"/>
                <w:lang w:val="en-US"/>
              </w:rPr>
            </w:pPr>
          </w:p>
        </w:tc>
        <w:tc>
          <w:tcPr>
            <w:tcW w:w="855" w:type="dxa"/>
            <w:tcBorders>
              <w:top w:val="nil"/>
              <w:left w:val="nil"/>
              <w:bottom w:val="single" w:sz="8" w:space="0" w:color="000000"/>
              <w:right w:val="nil"/>
              <w:tl2br w:val="nil"/>
              <w:tr2bl w:val="nil"/>
            </w:tcBorders>
            <w:shd w:val="clear" w:color="auto" w:fill="auto"/>
            <w:noWrap/>
            <w:tcMar>
              <w:left w:w="0" w:type="dxa"/>
              <w:right w:w="0" w:type="dxa"/>
            </w:tcMar>
            <w:vAlign w:val="bottom"/>
          </w:tcPr>
          <w:p w14:paraId="0C6EC5CA" w14:textId="77777777" w:rsidR="00694DF2" w:rsidRPr="00667940" w:rsidRDefault="00694DF2">
            <w:pPr>
              <w:spacing w:after="0" w:line="240" w:lineRule="auto"/>
              <w:jc w:val="center"/>
              <w:rPr>
                <w:rFonts w:ascii="Calibri" w:eastAsia="Calibri" w:hAnsi="Calibri" w:cs="Calibri"/>
                <w:color w:val="000000"/>
                <w:sz w:val="18"/>
                <w:lang w:val="en-US"/>
              </w:rPr>
            </w:pPr>
          </w:p>
        </w:tc>
        <w:tc>
          <w:tcPr>
            <w:tcW w:w="555" w:type="dxa"/>
            <w:tcBorders>
              <w:top w:val="nil"/>
              <w:left w:val="nil"/>
              <w:bottom w:val="single" w:sz="8" w:space="0" w:color="000000"/>
              <w:right w:val="nil"/>
              <w:tl2br w:val="nil"/>
              <w:tr2bl w:val="nil"/>
            </w:tcBorders>
            <w:shd w:val="clear" w:color="auto" w:fill="auto"/>
            <w:noWrap/>
            <w:tcMar>
              <w:left w:w="0" w:type="dxa"/>
              <w:right w:w="0" w:type="dxa"/>
            </w:tcMar>
            <w:vAlign w:val="bottom"/>
          </w:tcPr>
          <w:p w14:paraId="10A68A3D" w14:textId="77777777" w:rsidR="00694DF2" w:rsidRPr="00667940" w:rsidRDefault="00694DF2">
            <w:pPr>
              <w:spacing w:after="0" w:line="240" w:lineRule="auto"/>
              <w:rPr>
                <w:rFonts w:ascii="Calibri" w:eastAsia="Calibri" w:hAnsi="Calibri" w:cs="Calibri"/>
                <w:color w:val="000000"/>
                <w:sz w:val="18"/>
                <w:lang w:val="en-US"/>
              </w:rPr>
            </w:pPr>
          </w:p>
        </w:tc>
        <w:tc>
          <w:tcPr>
            <w:tcW w:w="1380" w:type="dxa"/>
            <w:tcBorders>
              <w:top w:val="nil"/>
              <w:left w:val="nil"/>
              <w:bottom w:val="single" w:sz="8" w:space="0" w:color="000000"/>
              <w:right w:val="nil"/>
              <w:tl2br w:val="nil"/>
              <w:tr2bl w:val="nil"/>
            </w:tcBorders>
            <w:shd w:val="clear" w:color="auto" w:fill="auto"/>
            <w:noWrap/>
            <w:tcMar>
              <w:left w:w="0" w:type="dxa"/>
              <w:right w:w="0" w:type="dxa"/>
            </w:tcMar>
            <w:vAlign w:val="bottom"/>
          </w:tcPr>
          <w:p w14:paraId="6011EDF2" w14:textId="77777777" w:rsidR="00694DF2" w:rsidRPr="00667940" w:rsidRDefault="00694DF2">
            <w:pPr>
              <w:spacing w:after="0" w:line="240" w:lineRule="auto"/>
              <w:jc w:val="center"/>
              <w:rPr>
                <w:rFonts w:ascii="Calibri" w:eastAsia="Calibri" w:hAnsi="Calibri" w:cs="Calibri"/>
                <w:color w:val="000000"/>
                <w:sz w:val="18"/>
                <w:lang w:val="en-US"/>
              </w:rPr>
            </w:pPr>
          </w:p>
        </w:tc>
        <w:tc>
          <w:tcPr>
            <w:tcW w:w="1185" w:type="dxa"/>
            <w:tcBorders>
              <w:top w:val="nil"/>
              <w:left w:val="nil"/>
              <w:bottom w:val="single" w:sz="8" w:space="0" w:color="000000"/>
              <w:right w:val="nil"/>
              <w:tl2br w:val="nil"/>
              <w:tr2bl w:val="nil"/>
            </w:tcBorders>
            <w:shd w:val="clear" w:color="auto" w:fill="auto"/>
            <w:noWrap/>
            <w:tcMar>
              <w:left w:w="0" w:type="dxa"/>
              <w:right w:w="0" w:type="dxa"/>
            </w:tcMar>
            <w:vAlign w:val="bottom"/>
          </w:tcPr>
          <w:p w14:paraId="2AE24810" w14:textId="77777777" w:rsidR="00694DF2" w:rsidRPr="00667940" w:rsidRDefault="00694DF2">
            <w:pPr>
              <w:spacing w:after="0" w:line="240" w:lineRule="auto"/>
              <w:jc w:val="center"/>
              <w:rPr>
                <w:rFonts w:ascii="Calibri" w:eastAsia="Calibri" w:hAnsi="Calibri" w:cs="Calibri"/>
                <w:color w:val="000000"/>
                <w:sz w:val="18"/>
                <w:lang w:val="en-US"/>
              </w:rPr>
            </w:pPr>
          </w:p>
        </w:tc>
        <w:tc>
          <w:tcPr>
            <w:tcW w:w="1800" w:type="dxa"/>
            <w:tcBorders>
              <w:top w:val="nil"/>
              <w:left w:val="nil"/>
              <w:bottom w:val="single" w:sz="8" w:space="0" w:color="000000"/>
              <w:right w:val="nil"/>
              <w:tl2br w:val="nil"/>
              <w:tr2bl w:val="nil"/>
            </w:tcBorders>
            <w:shd w:val="clear" w:color="auto" w:fill="auto"/>
            <w:noWrap/>
            <w:tcMar>
              <w:left w:w="0" w:type="dxa"/>
              <w:right w:w="0" w:type="dxa"/>
            </w:tcMar>
            <w:vAlign w:val="bottom"/>
          </w:tcPr>
          <w:p w14:paraId="45F35DE9" w14:textId="77777777" w:rsidR="00694DF2" w:rsidRPr="00667940" w:rsidRDefault="00694DF2">
            <w:pPr>
              <w:spacing w:after="0" w:line="240" w:lineRule="auto"/>
              <w:rPr>
                <w:rFonts w:ascii="Calibri" w:eastAsia="Calibri" w:hAnsi="Calibri" w:cs="Calibri"/>
                <w:color w:val="000000"/>
                <w:sz w:val="18"/>
                <w:lang w:val="en-US"/>
              </w:rPr>
            </w:pPr>
          </w:p>
        </w:tc>
        <w:tc>
          <w:tcPr>
            <w:tcW w:w="660" w:type="dxa"/>
            <w:tcBorders>
              <w:top w:val="nil"/>
              <w:left w:val="nil"/>
              <w:bottom w:val="single" w:sz="8" w:space="0" w:color="000000"/>
              <w:right w:val="nil"/>
              <w:tl2br w:val="nil"/>
              <w:tr2bl w:val="nil"/>
            </w:tcBorders>
            <w:shd w:val="clear" w:color="auto" w:fill="auto"/>
            <w:noWrap/>
            <w:tcMar>
              <w:left w:w="0" w:type="dxa"/>
              <w:right w:w="0" w:type="dxa"/>
            </w:tcMar>
            <w:vAlign w:val="bottom"/>
          </w:tcPr>
          <w:p w14:paraId="24669427" w14:textId="77777777" w:rsidR="00694DF2" w:rsidRPr="00667940" w:rsidRDefault="00694DF2">
            <w:pPr>
              <w:spacing w:after="0" w:line="240" w:lineRule="auto"/>
              <w:rPr>
                <w:rFonts w:ascii="Calibri" w:eastAsia="Calibri" w:hAnsi="Calibri" w:cs="Calibri"/>
                <w:color w:val="000000"/>
                <w:sz w:val="18"/>
                <w:lang w:val="en-US"/>
              </w:rPr>
            </w:pPr>
          </w:p>
        </w:tc>
      </w:tr>
      <w:tr w:rsidR="00694DF2" w14:paraId="392F2D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155" w:type="dxa"/>
            <w:vMerge w:val="restart"/>
            <w:tcBorders>
              <w:top w:val="single" w:sz="8" w:space="0" w:color="000000"/>
              <w:left w:val="nil"/>
              <w:bottom w:val="nil"/>
              <w:right w:val="nil"/>
              <w:tl2br w:val="nil"/>
              <w:tr2bl w:val="nil"/>
            </w:tcBorders>
            <w:shd w:val="clear" w:color="auto" w:fill="auto"/>
            <w:tcMar>
              <w:left w:w="40" w:type="dxa"/>
              <w:right w:w="40" w:type="dxa"/>
            </w:tcMar>
            <w:vAlign w:val="bottom"/>
          </w:tcPr>
          <w:p w14:paraId="72CCFF80" w14:textId="77777777" w:rsidR="00694DF2" w:rsidRDefault="003A74B2">
            <w:pPr>
              <w:spacing w:after="0" w:line="240" w:lineRule="auto"/>
              <w:jc w:val="center"/>
              <w:rPr>
                <w:rFonts w:ascii="Calibri" w:eastAsia="Calibri" w:hAnsi="Calibri" w:cs="Calibri"/>
                <w:b/>
                <w:color w:val="000000"/>
                <w:sz w:val="16"/>
              </w:rPr>
            </w:pPr>
            <w:r>
              <w:rPr>
                <w:rFonts w:ascii="Calibri" w:eastAsia="Calibri" w:hAnsi="Calibri" w:cs="Calibri"/>
                <w:b/>
                <w:color w:val="000000"/>
                <w:sz w:val="16"/>
              </w:rPr>
              <w:t>Vessel</w:t>
            </w:r>
          </w:p>
        </w:tc>
        <w:tc>
          <w:tcPr>
            <w:tcW w:w="690" w:type="dxa"/>
            <w:vMerge w:val="restart"/>
            <w:tcBorders>
              <w:top w:val="single" w:sz="8" w:space="0" w:color="000000"/>
              <w:left w:val="nil"/>
              <w:bottom w:val="nil"/>
              <w:right w:val="nil"/>
              <w:tl2br w:val="nil"/>
              <w:tr2bl w:val="nil"/>
            </w:tcBorders>
            <w:shd w:val="clear" w:color="auto" w:fill="auto"/>
            <w:tcMar>
              <w:left w:w="40" w:type="dxa"/>
              <w:right w:w="40" w:type="dxa"/>
            </w:tcMar>
            <w:vAlign w:val="bottom"/>
          </w:tcPr>
          <w:p w14:paraId="3D72C112" w14:textId="77777777" w:rsidR="00694DF2" w:rsidRDefault="003A74B2">
            <w:pPr>
              <w:spacing w:after="0" w:line="240" w:lineRule="auto"/>
              <w:jc w:val="center"/>
              <w:rPr>
                <w:rFonts w:ascii="Calibri" w:eastAsia="Calibri" w:hAnsi="Calibri" w:cs="Calibri"/>
                <w:b/>
                <w:color w:val="000000"/>
                <w:sz w:val="16"/>
              </w:rPr>
            </w:pPr>
            <w:r>
              <w:rPr>
                <w:rFonts w:ascii="Calibri" w:eastAsia="Calibri" w:hAnsi="Calibri" w:cs="Calibri"/>
                <w:b/>
                <w:color w:val="000000"/>
                <w:sz w:val="16"/>
              </w:rPr>
              <w:t>Year of Built</w:t>
            </w:r>
          </w:p>
        </w:tc>
        <w:tc>
          <w:tcPr>
            <w:tcW w:w="1155" w:type="dxa"/>
            <w:vMerge w:val="restart"/>
            <w:tcBorders>
              <w:top w:val="single" w:sz="8" w:space="0" w:color="000000"/>
              <w:left w:val="nil"/>
              <w:bottom w:val="nil"/>
              <w:right w:val="nil"/>
              <w:tl2br w:val="nil"/>
              <w:tr2bl w:val="nil"/>
            </w:tcBorders>
            <w:shd w:val="clear" w:color="auto" w:fill="auto"/>
            <w:tcMar>
              <w:left w:w="40" w:type="dxa"/>
              <w:right w:w="40" w:type="dxa"/>
            </w:tcMar>
            <w:vAlign w:val="bottom"/>
          </w:tcPr>
          <w:p w14:paraId="766594D8" w14:textId="77777777" w:rsidR="00694DF2" w:rsidRDefault="003A74B2">
            <w:pPr>
              <w:spacing w:after="0" w:line="240" w:lineRule="auto"/>
              <w:jc w:val="center"/>
              <w:rPr>
                <w:rFonts w:ascii="Calibri" w:eastAsia="Calibri" w:hAnsi="Calibri" w:cs="Calibri"/>
                <w:b/>
                <w:color w:val="000000"/>
                <w:sz w:val="16"/>
              </w:rPr>
            </w:pPr>
            <w:r>
              <w:rPr>
                <w:rFonts w:ascii="Calibri" w:eastAsia="Calibri" w:hAnsi="Calibri" w:cs="Calibri"/>
                <w:b/>
                <w:color w:val="000000"/>
                <w:sz w:val="16"/>
              </w:rPr>
              <w:t>Capacity</w:t>
            </w:r>
          </w:p>
        </w:tc>
        <w:tc>
          <w:tcPr>
            <w:tcW w:w="1695" w:type="dxa"/>
            <w:vMerge w:val="restart"/>
            <w:tcBorders>
              <w:top w:val="single" w:sz="8" w:space="0" w:color="000000"/>
              <w:left w:val="nil"/>
              <w:bottom w:val="nil"/>
              <w:right w:val="nil"/>
              <w:tl2br w:val="nil"/>
              <w:tr2bl w:val="nil"/>
            </w:tcBorders>
            <w:shd w:val="clear" w:color="auto" w:fill="auto"/>
            <w:tcMar>
              <w:left w:w="40" w:type="dxa"/>
              <w:right w:w="40" w:type="dxa"/>
            </w:tcMar>
            <w:vAlign w:val="bottom"/>
          </w:tcPr>
          <w:p w14:paraId="320C2359" w14:textId="77777777" w:rsidR="00694DF2" w:rsidRDefault="003A74B2">
            <w:pPr>
              <w:spacing w:after="0" w:line="240" w:lineRule="auto"/>
              <w:jc w:val="center"/>
              <w:rPr>
                <w:rFonts w:ascii="Calibri" w:eastAsia="Calibri" w:hAnsi="Calibri" w:cs="Calibri"/>
                <w:b/>
                <w:color w:val="000000"/>
                <w:sz w:val="16"/>
              </w:rPr>
            </w:pPr>
            <w:r>
              <w:rPr>
                <w:rFonts w:ascii="Calibri" w:eastAsia="Calibri" w:hAnsi="Calibri" w:cs="Calibri"/>
                <w:b/>
                <w:color w:val="000000"/>
                <w:sz w:val="16"/>
              </w:rPr>
              <w:t>Builder</w:t>
            </w:r>
          </w:p>
        </w:tc>
        <w:tc>
          <w:tcPr>
            <w:tcW w:w="855" w:type="dxa"/>
            <w:vMerge w:val="restart"/>
            <w:tcBorders>
              <w:top w:val="single" w:sz="8" w:space="0" w:color="000000"/>
              <w:left w:val="nil"/>
              <w:bottom w:val="nil"/>
              <w:right w:val="nil"/>
              <w:tl2br w:val="nil"/>
              <w:tr2bl w:val="nil"/>
            </w:tcBorders>
            <w:shd w:val="clear" w:color="auto" w:fill="auto"/>
            <w:tcMar>
              <w:left w:w="40" w:type="dxa"/>
              <w:right w:w="40" w:type="dxa"/>
            </w:tcMar>
            <w:vAlign w:val="bottom"/>
          </w:tcPr>
          <w:p w14:paraId="16B4D0FF" w14:textId="77777777" w:rsidR="00694DF2" w:rsidRPr="00667940" w:rsidRDefault="003A74B2">
            <w:pPr>
              <w:spacing w:after="0" w:line="240" w:lineRule="auto"/>
              <w:jc w:val="center"/>
              <w:rPr>
                <w:rFonts w:ascii="Calibri" w:eastAsia="Calibri" w:hAnsi="Calibri" w:cs="Calibri"/>
                <w:b/>
                <w:color w:val="000000"/>
                <w:sz w:val="16"/>
                <w:lang w:val="en-US"/>
              </w:rPr>
            </w:pPr>
            <w:r w:rsidRPr="00667940">
              <w:rPr>
                <w:rFonts w:ascii="Calibri" w:eastAsia="Calibri" w:hAnsi="Calibri" w:cs="Calibri"/>
                <w:b/>
                <w:color w:val="000000"/>
                <w:sz w:val="16"/>
                <w:lang w:val="en-US"/>
              </w:rPr>
              <w:t>Gross Rate (USD Per Day)</w:t>
            </w:r>
          </w:p>
        </w:tc>
        <w:tc>
          <w:tcPr>
            <w:tcW w:w="555" w:type="dxa"/>
            <w:vMerge w:val="restart"/>
            <w:tcBorders>
              <w:top w:val="single" w:sz="8" w:space="0" w:color="000000"/>
              <w:left w:val="nil"/>
              <w:bottom w:val="nil"/>
              <w:right w:val="nil"/>
              <w:tl2br w:val="nil"/>
              <w:tr2bl w:val="nil"/>
            </w:tcBorders>
            <w:shd w:val="clear" w:color="auto" w:fill="auto"/>
            <w:tcMar>
              <w:left w:w="40" w:type="dxa"/>
              <w:right w:w="40" w:type="dxa"/>
            </w:tcMar>
            <w:vAlign w:val="bottom"/>
          </w:tcPr>
          <w:p w14:paraId="31C27AF0" w14:textId="77777777" w:rsidR="00694DF2" w:rsidRDefault="003A74B2">
            <w:pPr>
              <w:spacing w:after="0" w:line="240" w:lineRule="auto"/>
              <w:jc w:val="center"/>
              <w:rPr>
                <w:rFonts w:ascii="Calibri" w:eastAsia="Calibri" w:hAnsi="Calibri" w:cs="Calibri"/>
                <w:b/>
                <w:color w:val="000000"/>
                <w:sz w:val="16"/>
              </w:rPr>
            </w:pPr>
            <w:r>
              <w:rPr>
                <w:rFonts w:ascii="Calibri" w:eastAsia="Calibri" w:hAnsi="Calibri" w:cs="Calibri"/>
                <w:b/>
                <w:color w:val="000000"/>
                <w:sz w:val="16"/>
              </w:rPr>
              <w:t>Com*</w:t>
            </w:r>
          </w:p>
        </w:tc>
        <w:tc>
          <w:tcPr>
            <w:tcW w:w="1380" w:type="dxa"/>
            <w:vMerge w:val="restart"/>
            <w:tcBorders>
              <w:top w:val="single" w:sz="8" w:space="0" w:color="000000"/>
              <w:left w:val="nil"/>
              <w:bottom w:val="nil"/>
              <w:right w:val="nil"/>
              <w:tl2br w:val="nil"/>
              <w:tr2bl w:val="nil"/>
            </w:tcBorders>
            <w:shd w:val="clear" w:color="auto" w:fill="auto"/>
            <w:tcMar>
              <w:left w:w="40" w:type="dxa"/>
              <w:right w:w="40" w:type="dxa"/>
            </w:tcMar>
            <w:vAlign w:val="bottom"/>
          </w:tcPr>
          <w:p w14:paraId="0CF31ACA" w14:textId="77777777" w:rsidR="00694DF2" w:rsidRDefault="003A74B2">
            <w:pPr>
              <w:spacing w:after="0" w:line="240" w:lineRule="auto"/>
              <w:jc w:val="center"/>
              <w:rPr>
                <w:rFonts w:ascii="Calibri" w:eastAsia="Calibri" w:hAnsi="Calibri" w:cs="Calibri"/>
                <w:b/>
                <w:color w:val="000000"/>
                <w:sz w:val="16"/>
              </w:rPr>
            </w:pPr>
            <w:r>
              <w:rPr>
                <w:rFonts w:ascii="Calibri" w:eastAsia="Calibri" w:hAnsi="Calibri" w:cs="Calibri"/>
                <w:b/>
                <w:color w:val="000000"/>
                <w:sz w:val="16"/>
              </w:rPr>
              <w:t>Charterers</w:t>
            </w:r>
          </w:p>
        </w:tc>
        <w:tc>
          <w:tcPr>
            <w:tcW w:w="1185" w:type="dxa"/>
            <w:vMerge w:val="restart"/>
            <w:tcBorders>
              <w:top w:val="single" w:sz="8" w:space="0" w:color="000000"/>
              <w:left w:val="nil"/>
              <w:bottom w:val="nil"/>
              <w:right w:val="nil"/>
              <w:tl2br w:val="nil"/>
              <w:tr2bl w:val="nil"/>
            </w:tcBorders>
            <w:shd w:val="clear" w:color="auto" w:fill="auto"/>
            <w:tcMar>
              <w:left w:w="40" w:type="dxa"/>
              <w:right w:w="40" w:type="dxa"/>
            </w:tcMar>
            <w:vAlign w:val="bottom"/>
          </w:tcPr>
          <w:p w14:paraId="65576370" w14:textId="77777777" w:rsidR="00694DF2" w:rsidRDefault="003A74B2">
            <w:pPr>
              <w:spacing w:after="0" w:line="240" w:lineRule="auto"/>
              <w:jc w:val="center"/>
              <w:rPr>
                <w:rFonts w:ascii="Calibri" w:eastAsia="Calibri" w:hAnsi="Calibri" w:cs="Calibri"/>
                <w:b/>
                <w:color w:val="000000"/>
                <w:sz w:val="16"/>
              </w:rPr>
            </w:pPr>
            <w:r>
              <w:rPr>
                <w:rFonts w:ascii="Calibri" w:eastAsia="Calibri" w:hAnsi="Calibri" w:cs="Calibri"/>
                <w:b/>
                <w:color w:val="000000"/>
                <w:sz w:val="16"/>
              </w:rPr>
              <w:t>Delivery Date to       Charterers**</w:t>
            </w:r>
          </w:p>
        </w:tc>
        <w:tc>
          <w:tcPr>
            <w:tcW w:w="1800" w:type="dxa"/>
            <w:vMerge w:val="restart"/>
            <w:tcBorders>
              <w:top w:val="single" w:sz="8" w:space="0" w:color="000000"/>
              <w:left w:val="nil"/>
              <w:bottom w:val="nil"/>
              <w:right w:val="nil"/>
              <w:tl2br w:val="nil"/>
              <w:tr2bl w:val="nil"/>
            </w:tcBorders>
            <w:shd w:val="clear" w:color="auto" w:fill="auto"/>
            <w:tcMar>
              <w:left w:w="40" w:type="dxa"/>
              <w:right w:w="40" w:type="dxa"/>
            </w:tcMar>
            <w:vAlign w:val="bottom"/>
          </w:tcPr>
          <w:p w14:paraId="648EB865" w14:textId="77777777" w:rsidR="00694DF2" w:rsidRDefault="003A74B2">
            <w:pPr>
              <w:spacing w:after="0" w:line="240" w:lineRule="auto"/>
              <w:jc w:val="center"/>
              <w:rPr>
                <w:rFonts w:ascii="Calibri" w:eastAsia="Calibri" w:hAnsi="Calibri" w:cs="Calibri"/>
                <w:b/>
                <w:color w:val="000000"/>
                <w:sz w:val="16"/>
              </w:rPr>
            </w:pPr>
            <w:r>
              <w:rPr>
                <w:rFonts w:ascii="Calibri" w:eastAsia="Calibri" w:hAnsi="Calibri" w:cs="Calibri"/>
                <w:b/>
                <w:color w:val="000000"/>
                <w:sz w:val="16"/>
              </w:rPr>
              <w:t>Redelivery Date to Owners***</w:t>
            </w:r>
          </w:p>
        </w:tc>
        <w:tc>
          <w:tcPr>
            <w:tcW w:w="660" w:type="dxa"/>
            <w:vMerge w:val="restart"/>
            <w:tcBorders>
              <w:top w:val="single" w:sz="8" w:space="0" w:color="000000"/>
              <w:left w:val="nil"/>
              <w:bottom w:val="nil"/>
              <w:right w:val="nil"/>
              <w:tl2br w:val="nil"/>
              <w:tr2bl w:val="nil"/>
            </w:tcBorders>
            <w:shd w:val="clear" w:color="auto" w:fill="auto"/>
            <w:tcMar>
              <w:left w:w="40" w:type="dxa"/>
              <w:right w:w="40" w:type="dxa"/>
            </w:tcMar>
            <w:vAlign w:val="bottom"/>
          </w:tcPr>
          <w:p w14:paraId="5244EC6F" w14:textId="77777777" w:rsidR="00694DF2" w:rsidRDefault="003A74B2">
            <w:pPr>
              <w:spacing w:after="0" w:line="240" w:lineRule="auto"/>
              <w:jc w:val="center"/>
              <w:rPr>
                <w:rFonts w:ascii="Calibri" w:eastAsia="Calibri" w:hAnsi="Calibri" w:cs="Calibri"/>
                <w:b/>
                <w:color w:val="000000"/>
                <w:sz w:val="16"/>
              </w:rPr>
            </w:pPr>
            <w:r>
              <w:rPr>
                <w:rFonts w:ascii="Calibri" w:eastAsia="Calibri" w:hAnsi="Calibri" w:cs="Calibri"/>
                <w:b/>
                <w:color w:val="000000"/>
                <w:sz w:val="16"/>
              </w:rPr>
              <w:t>Notes</w:t>
            </w:r>
          </w:p>
        </w:tc>
      </w:tr>
      <w:tr w:rsidR="00694DF2" w14:paraId="7F9923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0"/>
        </w:trPr>
        <w:tc>
          <w:tcPr>
            <w:tcW w:w="1155" w:type="dxa"/>
            <w:vMerge/>
            <w:tcBorders>
              <w:top w:val="nil"/>
              <w:left w:val="nil"/>
              <w:bottom w:val="single" w:sz="8" w:space="0" w:color="000000"/>
              <w:right w:val="nil"/>
              <w:tl2br w:val="nil"/>
              <w:tr2bl w:val="nil"/>
            </w:tcBorders>
            <w:shd w:val="clear" w:color="auto" w:fill="auto"/>
            <w:tcMar>
              <w:left w:w="0" w:type="dxa"/>
              <w:right w:w="0" w:type="dxa"/>
            </w:tcMar>
            <w:vAlign w:val="bottom"/>
          </w:tcPr>
          <w:p w14:paraId="61FDC6C6" w14:textId="77777777" w:rsidR="00694DF2" w:rsidRDefault="00694DF2">
            <w:pPr>
              <w:spacing w:after="0" w:line="240" w:lineRule="auto"/>
              <w:jc w:val="center"/>
              <w:rPr>
                <w:rFonts w:ascii="Calibri" w:eastAsia="Calibri" w:hAnsi="Calibri" w:cs="Calibri"/>
                <w:b/>
                <w:color w:val="000000"/>
                <w:sz w:val="16"/>
              </w:rPr>
            </w:pPr>
          </w:p>
        </w:tc>
        <w:tc>
          <w:tcPr>
            <w:tcW w:w="690" w:type="dxa"/>
            <w:vMerge/>
            <w:tcBorders>
              <w:top w:val="nil"/>
              <w:left w:val="nil"/>
              <w:bottom w:val="single" w:sz="8" w:space="0" w:color="000000"/>
              <w:right w:val="nil"/>
              <w:tl2br w:val="nil"/>
              <w:tr2bl w:val="nil"/>
            </w:tcBorders>
            <w:shd w:val="clear" w:color="auto" w:fill="auto"/>
            <w:tcMar>
              <w:left w:w="0" w:type="dxa"/>
              <w:right w:w="0" w:type="dxa"/>
            </w:tcMar>
            <w:vAlign w:val="bottom"/>
          </w:tcPr>
          <w:p w14:paraId="5FBF92F0" w14:textId="77777777" w:rsidR="00694DF2" w:rsidRDefault="00694DF2">
            <w:pPr>
              <w:spacing w:after="0" w:line="240" w:lineRule="auto"/>
              <w:jc w:val="center"/>
              <w:rPr>
                <w:rFonts w:ascii="Calibri" w:eastAsia="Calibri" w:hAnsi="Calibri" w:cs="Calibri"/>
                <w:b/>
                <w:color w:val="000000"/>
                <w:sz w:val="16"/>
              </w:rPr>
            </w:pPr>
          </w:p>
        </w:tc>
        <w:tc>
          <w:tcPr>
            <w:tcW w:w="1155" w:type="dxa"/>
            <w:vMerge/>
            <w:tcBorders>
              <w:top w:val="nil"/>
              <w:left w:val="nil"/>
              <w:bottom w:val="single" w:sz="8" w:space="0" w:color="000000"/>
              <w:right w:val="nil"/>
              <w:tl2br w:val="nil"/>
              <w:tr2bl w:val="nil"/>
            </w:tcBorders>
            <w:shd w:val="clear" w:color="auto" w:fill="auto"/>
            <w:tcMar>
              <w:left w:w="0" w:type="dxa"/>
              <w:right w:w="0" w:type="dxa"/>
            </w:tcMar>
            <w:vAlign w:val="bottom"/>
          </w:tcPr>
          <w:p w14:paraId="5374E870" w14:textId="77777777" w:rsidR="00694DF2" w:rsidRDefault="00694DF2">
            <w:pPr>
              <w:spacing w:after="0" w:line="240" w:lineRule="auto"/>
              <w:jc w:val="center"/>
              <w:rPr>
                <w:rFonts w:ascii="Calibri" w:eastAsia="Calibri" w:hAnsi="Calibri" w:cs="Calibri"/>
                <w:b/>
                <w:color w:val="000000"/>
                <w:sz w:val="16"/>
              </w:rPr>
            </w:pPr>
          </w:p>
        </w:tc>
        <w:tc>
          <w:tcPr>
            <w:tcW w:w="1695" w:type="dxa"/>
            <w:vMerge/>
            <w:tcBorders>
              <w:top w:val="nil"/>
              <w:left w:val="nil"/>
              <w:bottom w:val="single" w:sz="8" w:space="0" w:color="000000"/>
              <w:right w:val="nil"/>
              <w:tl2br w:val="nil"/>
              <w:tr2bl w:val="nil"/>
            </w:tcBorders>
            <w:shd w:val="clear" w:color="auto" w:fill="auto"/>
            <w:tcMar>
              <w:left w:w="0" w:type="dxa"/>
              <w:right w:w="0" w:type="dxa"/>
            </w:tcMar>
            <w:vAlign w:val="bottom"/>
          </w:tcPr>
          <w:p w14:paraId="4705F611" w14:textId="77777777" w:rsidR="00694DF2" w:rsidRDefault="00694DF2">
            <w:pPr>
              <w:spacing w:after="0" w:line="240" w:lineRule="auto"/>
              <w:jc w:val="center"/>
              <w:rPr>
                <w:rFonts w:ascii="Calibri" w:eastAsia="Calibri" w:hAnsi="Calibri" w:cs="Calibri"/>
                <w:b/>
                <w:color w:val="000000"/>
                <w:sz w:val="16"/>
              </w:rPr>
            </w:pPr>
          </w:p>
        </w:tc>
        <w:tc>
          <w:tcPr>
            <w:tcW w:w="855" w:type="dxa"/>
            <w:vMerge/>
            <w:tcBorders>
              <w:top w:val="nil"/>
              <w:left w:val="nil"/>
              <w:bottom w:val="single" w:sz="8" w:space="0" w:color="000000"/>
              <w:right w:val="nil"/>
              <w:tl2br w:val="nil"/>
              <w:tr2bl w:val="nil"/>
            </w:tcBorders>
            <w:shd w:val="clear" w:color="auto" w:fill="auto"/>
            <w:tcMar>
              <w:left w:w="0" w:type="dxa"/>
              <w:right w:w="0" w:type="dxa"/>
            </w:tcMar>
            <w:vAlign w:val="bottom"/>
          </w:tcPr>
          <w:p w14:paraId="4ABDBACC" w14:textId="77777777" w:rsidR="00694DF2" w:rsidRDefault="00694DF2">
            <w:pPr>
              <w:spacing w:after="0" w:line="240" w:lineRule="auto"/>
              <w:jc w:val="center"/>
              <w:rPr>
                <w:rFonts w:ascii="Calibri" w:eastAsia="Calibri" w:hAnsi="Calibri" w:cs="Calibri"/>
                <w:b/>
                <w:color w:val="000000"/>
                <w:sz w:val="16"/>
              </w:rPr>
            </w:pPr>
          </w:p>
        </w:tc>
        <w:tc>
          <w:tcPr>
            <w:tcW w:w="555" w:type="dxa"/>
            <w:vMerge/>
            <w:tcBorders>
              <w:top w:val="nil"/>
              <w:left w:val="nil"/>
              <w:bottom w:val="single" w:sz="8" w:space="0" w:color="000000"/>
              <w:right w:val="nil"/>
              <w:tl2br w:val="nil"/>
              <w:tr2bl w:val="nil"/>
            </w:tcBorders>
            <w:shd w:val="clear" w:color="auto" w:fill="auto"/>
            <w:tcMar>
              <w:left w:w="0" w:type="dxa"/>
              <w:right w:w="0" w:type="dxa"/>
            </w:tcMar>
            <w:vAlign w:val="bottom"/>
          </w:tcPr>
          <w:p w14:paraId="6BB40F08" w14:textId="77777777" w:rsidR="00694DF2" w:rsidRDefault="00694DF2">
            <w:pPr>
              <w:spacing w:after="0" w:line="240" w:lineRule="auto"/>
              <w:jc w:val="center"/>
              <w:rPr>
                <w:rFonts w:ascii="Calibri" w:eastAsia="Calibri" w:hAnsi="Calibri" w:cs="Calibri"/>
                <w:b/>
                <w:color w:val="000000"/>
                <w:sz w:val="16"/>
              </w:rPr>
            </w:pPr>
          </w:p>
        </w:tc>
        <w:tc>
          <w:tcPr>
            <w:tcW w:w="1380" w:type="dxa"/>
            <w:vMerge/>
            <w:tcBorders>
              <w:top w:val="nil"/>
              <w:left w:val="nil"/>
              <w:bottom w:val="single" w:sz="8" w:space="0" w:color="000000"/>
              <w:right w:val="nil"/>
              <w:tl2br w:val="nil"/>
              <w:tr2bl w:val="nil"/>
            </w:tcBorders>
            <w:shd w:val="clear" w:color="auto" w:fill="auto"/>
            <w:tcMar>
              <w:left w:w="0" w:type="dxa"/>
              <w:right w:w="0" w:type="dxa"/>
            </w:tcMar>
            <w:vAlign w:val="bottom"/>
          </w:tcPr>
          <w:p w14:paraId="75B18776" w14:textId="77777777" w:rsidR="00694DF2" w:rsidRDefault="00694DF2">
            <w:pPr>
              <w:spacing w:after="0" w:line="240" w:lineRule="auto"/>
              <w:jc w:val="center"/>
              <w:rPr>
                <w:rFonts w:ascii="Calibri" w:eastAsia="Calibri" w:hAnsi="Calibri" w:cs="Calibri"/>
                <w:b/>
                <w:color w:val="000000"/>
                <w:sz w:val="16"/>
              </w:rPr>
            </w:pPr>
          </w:p>
        </w:tc>
        <w:tc>
          <w:tcPr>
            <w:tcW w:w="1185" w:type="dxa"/>
            <w:vMerge/>
            <w:tcBorders>
              <w:top w:val="nil"/>
              <w:left w:val="nil"/>
              <w:bottom w:val="single" w:sz="8" w:space="0" w:color="000000"/>
              <w:right w:val="nil"/>
              <w:tl2br w:val="nil"/>
              <w:tr2bl w:val="nil"/>
            </w:tcBorders>
            <w:shd w:val="clear" w:color="auto" w:fill="auto"/>
            <w:tcMar>
              <w:left w:w="0" w:type="dxa"/>
              <w:right w:w="0" w:type="dxa"/>
            </w:tcMar>
            <w:vAlign w:val="bottom"/>
          </w:tcPr>
          <w:p w14:paraId="36A6A6E4" w14:textId="77777777" w:rsidR="00694DF2" w:rsidRDefault="00694DF2">
            <w:pPr>
              <w:spacing w:after="0" w:line="240" w:lineRule="auto"/>
              <w:jc w:val="center"/>
              <w:rPr>
                <w:rFonts w:ascii="Calibri" w:eastAsia="Calibri" w:hAnsi="Calibri" w:cs="Calibri"/>
                <w:b/>
                <w:color w:val="000000"/>
                <w:sz w:val="16"/>
              </w:rPr>
            </w:pPr>
          </w:p>
        </w:tc>
        <w:tc>
          <w:tcPr>
            <w:tcW w:w="1800" w:type="dxa"/>
            <w:vMerge/>
            <w:tcBorders>
              <w:top w:val="nil"/>
              <w:left w:val="nil"/>
              <w:bottom w:val="single" w:sz="8" w:space="0" w:color="000000"/>
              <w:right w:val="nil"/>
              <w:tl2br w:val="nil"/>
              <w:tr2bl w:val="nil"/>
            </w:tcBorders>
            <w:shd w:val="clear" w:color="auto" w:fill="auto"/>
            <w:tcMar>
              <w:left w:w="0" w:type="dxa"/>
              <w:right w:w="0" w:type="dxa"/>
            </w:tcMar>
            <w:vAlign w:val="bottom"/>
          </w:tcPr>
          <w:p w14:paraId="325D3765" w14:textId="77777777" w:rsidR="00694DF2" w:rsidRDefault="00694DF2">
            <w:pPr>
              <w:spacing w:after="0" w:line="240" w:lineRule="auto"/>
              <w:jc w:val="center"/>
              <w:rPr>
                <w:rFonts w:ascii="Calibri" w:eastAsia="Calibri" w:hAnsi="Calibri" w:cs="Calibri"/>
                <w:b/>
                <w:color w:val="000000"/>
                <w:sz w:val="16"/>
              </w:rPr>
            </w:pPr>
          </w:p>
        </w:tc>
        <w:tc>
          <w:tcPr>
            <w:tcW w:w="660" w:type="dxa"/>
            <w:vMerge/>
            <w:tcBorders>
              <w:top w:val="nil"/>
              <w:left w:val="nil"/>
              <w:bottom w:val="single" w:sz="8" w:space="0" w:color="000000"/>
              <w:right w:val="nil"/>
              <w:tl2br w:val="nil"/>
              <w:tr2bl w:val="nil"/>
            </w:tcBorders>
            <w:shd w:val="clear" w:color="auto" w:fill="auto"/>
            <w:tcMar>
              <w:left w:w="0" w:type="dxa"/>
              <w:right w:w="0" w:type="dxa"/>
            </w:tcMar>
            <w:vAlign w:val="bottom"/>
          </w:tcPr>
          <w:p w14:paraId="3D22EADE" w14:textId="77777777" w:rsidR="00694DF2" w:rsidRDefault="00694DF2">
            <w:pPr>
              <w:spacing w:after="0" w:line="240" w:lineRule="auto"/>
              <w:jc w:val="center"/>
              <w:rPr>
                <w:rFonts w:ascii="Calibri" w:eastAsia="Calibri" w:hAnsi="Calibri" w:cs="Calibri"/>
                <w:b/>
                <w:color w:val="000000"/>
                <w:sz w:val="16"/>
              </w:rPr>
            </w:pPr>
          </w:p>
        </w:tc>
      </w:tr>
      <w:tr w:rsidR="00694DF2" w14:paraId="10F55E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130" w:type="dxa"/>
            <w:gridSpan w:val="10"/>
            <w:tcBorders>
              <w:top w:val="single" w:sz="8" w:space="0" w:color="000000"/>
              <w:left w:val="nil"/>
              <w:bottom w:val="single" w:sz="8" w:space="0" w:color="000000"/>
              <w:right w:val="nil"/>
              <w:tl2br w:val="nil"/>
              <w:tr2bl w:val="nil"/>
            </w:tcBorders>
            <w:shd w:val="clear" w:color="auto" w:fill="auto"/>
            <w:tcMar>
              <w:left w:w="40" w:type="dxa"/>
              <w:right w:w="40" w:type="dxa"/>
            </w:tcMar>
            <w:vAlign w:val="bottom"/>
          </w:tcPr>
          <w:p w14:paraId="31046722" w14:textId="77777777" w:rsidR="00694DF2" w:rsidRDefault="003A74B2">
            <w:pPr>
              <w:spacing w:after="0" w:line="240" w:lineRule="auto"/>
              <w:jc w:val="center"/>
              <w:rPr>
                <w:rFonts w:ascii="Calibri" w:eastAsia="Calibri" w:hAnsi="Calibri" w:cs="Calibri"/>
                <w:b/>
                <w:color w:val="000000"/>
                <w:sz w:val="16"/>
              </w:rPr>
            </w:pPr>
            <w:r>
              <w:rPr>
                <w:rFonts w:ascii="Calibri" w:eastAsia="Calibri" w:hAnsi="Calibri" w:cs="Calibri"/>
                <w:b/>
                <w:color w:val="000000"/>
                <w:sz w:val="16"/>
              </w:rPr>
              <w:t xml:space="preserve">4 Aframax Tanker Vessels </w:t>
            </w:r>
          </w:p>
        </w:tc>
      </w:tr>
      <w:tr w:rsidR="00694DF2" w14:paraId="4826E7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5"/>
        </w:trPr>
        <w:tc>
          <w:tcPr>
            <w:tcW w:w="1155" w:type="dxa"/>
            <w:tcBorders>
              <w:top w:val="nil"/>
              <w:left w:val="nil"/>
              <w:bottom w:val="single" w:sz="4" w:space="0" w:color="000000"/>
              <w:right w:val="nil"/>
              <w:tl2br w:val="nil"/>
              <w:tr2bl w:val="nil"/>
            </w:tcBorders>
            <w:shd w:val="clear" w:color="auto" w:fill="auto"/>
            <w:tcMar>
              <w:left w:w="40" w:type="dxa"/>
              <w:right w:w="40" w:type="dxa"/>
            </w:tcMar>
            <w:vAlign w:val="bottom"/>
          </w:tcPr>
          <w:p w14:paraId="3049EF5F" w14:textId="77777777" w:rsidR="00694DF2" w:rsidRDefault="003A74B2">
            <w:pPr>
              <w:spacing w:after="0" w:line="240" w:lineRule="auto"/>
              <w:rPr>
                <w:rFonts w:ascii="Calibri" w:eastAsia="Calibri" w:hAnsi="Calibri" w:cs="Calibri"/>
                <w:color w:val="000000"/>
                <w:sz w:val="16"/>
              </w:rPr>
            </w:pPr>
            <w:r>
              <w:rPr>
                <w:rFonts w:ascii="Calibri" w:eastAsia="Calibri" w:hAnsi="Calibri" w:cs="Calibri"/>
                <w:color w:val="000000"/>
                <w:sz w:val="16"/>
              </w:rPr>
              <w:t>BLUE MOON</w:t>
            </w:r>
          </w:p>
        </w:tc>
        <w:tc>
          <w:tcPr>
            <w:tcW w:w="690" w:type="dxa"/>
            <w:tcBorders>
              <w:top w:val="nil"/>
              <w:left w:val="nil"/>
              <w:bottom w:val="single" w:sz="4" w:space="0" w:color="000000"/>
              <w:right w:val="nil"/>
              <w:tl2br w:val="nil"/>
              <w:tr2bl w:val="nil"/>
            </w:tcBorders>
            <w:shd w:val="clear" w:color="auto" w:fill="auto"/>
            <w:tcMar>
              <w:left w:w="40" w:type="dxa"/>
              <w:right w:w="40" w:type="dxa"/>
            </w:tcMar>
            <w:vAlign w:val="bottom"/>
          </w:tcPr>
          <w:p w14:paraId="1F70D2BA" w14:textId="77777777" w:rsidR="00694DF2" w:rsidRDefault="003A74B2">
            <w:pPr>
              <w:spacing w:after="0" w:line="240" w:lineRule="auto"/>
              <w:rPr>
                <w:rFonts w:ascii="Calibri" w:eastAsia="Calibri" w:hAnsi="Calibri" w:cs="Calibri"/>
                <w:color w:val="000000"/>
                <w:sz w:val="16"/>
              </w:rPr>
            </w:pPr>
            <w:r>
              <w:rPr>
                <w:rFonts w:ascii="Calibri" w:eastAsia="Calibri" w:hAnsi="Calibri" w:cs="Calibri"/>
                <w:color w:val="000000"/>
                <w:sz w:val="16"/>
              </w:rPr>
              <w:t>2011</w:t>
            </w:r>
          </w:p>
        </w:tc>
        <w:tc>
          <w:tcPr>
            <w:tcW w:w="1155" w:type="dxa"/>
            <w:tcBorders>
              <w:top w:val="nil"/>
              <w:left w:val="nil"/>
              <w:bottom w:val="single" w:sz="4" w:space="0" w:color="000000"/>
              <w:right w:val="nil"/>
              <w:tl2br w:val="nil"/>
              <w:tr2bl w:val="nil"/>
            </w:tcBorders>
            <w:shd w:val="clear" w:color="auto" w:fill="auto"/>
            <w:tcMar>
              <w:left w:w="40" w:type="dxa"/>
              <w:right w:w="40" w:type="dxa"/>
            </w:tcMar>
            <w:vAlign w:val="bottom"/>
          </w:tcPr>
          <w:p w14:paraId="4650DA6C" w14:textId="77777777" w:rsidR="00694DF2" w:rsidRDefault="003A74B2">
            <w:pPr>
              <w:spacing w:after="0" w:line="240" w:lineRule="auto"/>
              <w:rPr>
                <w:rFonts w:ascii="Calibri" w:eastAsia="Calibri" w:hAnsi="Calibri" w:cs="Calibri"/>
                <w:color w:val="000000"/>
                <w:sz w:val="16"/>
              </w:rPr>
            </w:pPr>
            <w:r>
              <w:rPr>
                <w:rFonts w:ascii="Calibri" w:eastAsia="Calibri" w:hAnsi="Calibri" w:cs="Calibri"/>
                <w:color w:val="000000"/>
                <w:sz w:val="16"/>
              </w:rPr>
              <w:t>104,623 DWT</w:t>
            </w:r>
          </w:p>
        </w:tc>
        <w:tc>
          <w:tcPr>
            <w:tcW w:w="1695" w:type="dxa"/>
            <w:tcBorders>
              <w:top w:val="nil"/>
              <w:left w:val="nil"/>
              <w:bottom w:val="single" w:sz="4" w:space="0" w:color="000000"/>
              <w:right w:val="nil"/>
              <w:tl2br w:val="nil"/>
              <w:tr2bl w:val="nil"/>
            </w:tcBorders>
            <w:shd w:val="clear" w:color="auto" w:fill="auto"/>
            <w:tcMar>
              <w:left w:w="40" w:type="dxa"/>
              <w:right w:w="40" w:type="dxa"/>
            </w:tcMar>
            <w:vAlign w:val="bottom"/>
          </w:tcPr>
          <w:p w14:paraId="26D84B8F" w14:textId="77777777" w:rsidR="00694DF2" w:rsidRPr="00667940" w:rsidRDefault="003A74B2">
            <w:pPr>
              <w:spacing w:after="0" w:line="240" w:lineRule="auto"/>
              <w:jc w:val="center"/>
              <w:rPr>
                <w:rFonts w:ascii="Calibri" w:eastAsia="Calibri" w:hAnsi="Calibri" w:cs="Calibri"/>
                <w:color w:val="000000"/>
                <w:sz w:val="16"/>
                <w:lang w:val="en-US"/>
              </w:rPr>
            </w:pPr>
            <w:r w:rsidRPr="00667940">
              <w:rPr>
                <w:rFonts w:ascii="Calibri" w:eastAsia="Calibri" w:hAnsi="Calibri" w:cs="Calibri"/>
                <w:color w:val="000000"/>
                <w:sz w:val="16"/>
                <w:lang w:val="en-US"/>
              </w:rPr>
              <w:t xml:space="preserve">Sumitomo Heavy Industries Marine &amp; Engineering Co., LTD. </w:t>
            </w:r>
          </w:p>
        </w:tc>
        <w:tc>
          <w:tcPr>
            <w:tcW w:w="855" w:type="dxa"/>
            <w:tcBorders>
              <w:top w:val="nil"/>
              <w:left w:val="nil"/>
              <w:bottom w:val="single" w:sz="4" w:space="0" w:color="000000"/>
              <w:right w:val="nil"/>
              <w:tl2br w:val="nil"/>
              <w:tr2bl w:val="nil"/>
            </w:tcBorders>
            <w:shd w:val="clear" w:color="auto" w:fill="auto"/>
            <w:tcMar>
              <w:left w:w="40" w:type="dxa"/>
              <w:right w:w="40" w:type="dxa"/>
            </w:tcMar>
            <w:vAlign w:val="bottom"/>
          </w:tcPr>
          <w:p w14:paraId="52D77D1F" w14:textId="77777777" w:rsidR="00694DF2" w:rsidRDefault="003A74B2">
            <w:pPr>
              <w:spacing w:after="0" w:line="240" w:lineRule="auto"/>
              <w:jc w:val="center"/>
              <w:rPr>
                <w:rFonts w:ascii="Calibri" w:eastAsia="Calibri" w:hAnsi="Calibri" w:cs="Calibri"/>
                <w:color w:val="000000"/>
                <w:sz w:val="16"/>
              </w:rPr>
            </w:pPr>
            <w:r>
              <w:rPr>
                <w:rFonts w:ascii="Calibri" w:eastAsia="Calibri" w:hAnsi="Calibri" w:cs="Calibri"/>
                <w:color w:val="000000"/>
                <w:sz w:val="16"/>
              </w:rPr>
              <w:t>$28,000</w:t>
            </w:r>
          </w:p>
        </w:tc>
        <w:tc>
          <w:tcPr>
            <w:tcW w:w="555" w:type="dxa"/>
            <w:tcBorders>
              <w:top w:val="nil"/>
              <w:left w:val="nil"/>
              <w:bottom w:val="single" w:sz="4" w:space="0" w:color="000000"/>
              <w:right w:val="nil"/>
              <w:tl2br w:val="nil"/>
              <w:tr2bl w:val="nil"/>
            </w:tcBorders>
            <w:shd w:val="clear" w:color="auto" w:fill="auto"/>
            <w:tcMar>
              <w:left w:w="40" w:type="dxa"/>
              <w:right w:w="40" w:type="dxa"/>
            </w:tcMar>
            <w:vAlign w:val="bottom"/>
          </w:tcPr>
          <w:p w14:paraId="2FE7F5BD" w14:textId="77777777" w:rsidR="00694DF2" w:rsidRDefault="003A74B2">
            <w:pPr>
              <w:spacing w:after="0" w:line="240" w:lineRule="auto"/>
              <w:jc w:val="center"/>
              <w:rPr>
                <w:rFonts w:ascii="Calibri" w:eastAsia="Calibri" w:hAnsi="Calibri" w:cs="Calibri"/>
                <w:color w:val="000000"/>
                <w:sz w:val="16"/>
              </w:rPr>
            </w:pPr>
            <w:r>
              <w:rPr>
                <w:rFonts w:ascii="Calibri" w:eastAsia="Calibri" w:hAnsi="Calibri" w:cs="Calibri"/>
                <w:color w:val="000000"/>
                <w:sz w:val="16"/>
              </w:rPr>
              <w:t>5.00%</w:t>
            </w:r>
          </w:p>
        </w:tc>
        <w:tc>
          <w:tcPr>
            <w:tcW w:w="1380" w:type="dxa"/>
            <w:tcBorders>
              <w:top w:val="nil"/>
              <w:left w:val="nil"/>
              <w:bottom w:val="single" w:sz="4" w:space="0" w:color="000000"/>
              <w:right w:val="nil"/>
              <w:tl2br w:val="nil"/>
              <w:tr2bl w:val="nil"/>
            </w:tcBorders>
            <w:shd w:val="clear" w:color="auto" w:fill="auto"/>
            <w:tcMar>
              <w:left w:w="40" w:type="dxa"/>
              <w:right w:w="40" w:type="dxa"/>
            </w:tcMar>
            <w:vAlign w:val="bottom"/>
          </w:tcPr>
          <w:p w14:paraId="70CB2794" w14:textId="77777777" w:rsidR="00694DF2" w:rsidRPr="00667940" w:rsidRDefault="003A74B2">
            <w:pPr>
              <w:spacing w:after="0" w:line="240" w:lineRule="auto"/>
              <w:jc w:val="center"/>
              <w:rPr>
                <w:rFonts w:ascii="Calibri" w:eastAsia="Calibri" w:hAnsi="Calibri" w:cs="Calibri"/>
                <w:color w:val="000000"/>
                <w:sz w:val="16"/>
                <w:lang w:val="en-US"/>
              </w:rPr>
            </w:pPr>
            <w:r w:rsidRPr="00667940">
              <w:rPr>
                <w:rFonts w:ascii="Calibri" w:eastAsia="Calibri" w:hAnsi="Calibri" w:cs="Calibri"/>
                <w:color w:val="000000"/>
                <w:sz w:val="16"/>
                <w:lang w:val="en-US"/>
              </w:rPr>
              <w:t>Aramco Trading Company, Saudi Arabia</w:t>
            </w:r>
          </w:p>
        </w:tc>
        <w:tc>
          <w:tcPr>
            <w:tcW w:w="1185" w:type="dxa"/>
            <w:tcBorders>
              <w:top w:val="nil"/>
              <w:left w:val="nil"/>
              <w:bottom w:val="single" w:sz="4" w:space="0" w:color="000000"/>
              <w:right w:val="nil"/>
              <w:tl2br w:val="nil"/>
              <w:tr2bl w:val="nil"/>
            </w:tcBorders>
            <w:shd w:val="clear" w:color="auto" w:fill="auto"/>
            <w:tcMar>
              <w:left w:w="40" w:type="dxa"/>
              <w:right w:w="40" w:type="dxa"/>
            </w:tcMar>
            <w:vAlign w:val="bottom"/>
          </w:tcPr>
          <w:p w14:paraId="3CBA4364" w14:textId="77777777" w:rsidR="00694DF2" w:rsidRDefault="003A74B2">
            <w:pPr>
              <w:spacing w:after="0" w:line="240" w:lineRule="auto"/>
              <w:jc w:val="center"/>
              <w:rPr>
                <w:rFonts w:ascii="Calibri" w:eastAsia="Calibri" w:hAnsi="Calibri" w:cs="Calibri"/>
                <w:color w:val="000000"/>
                <w:sz w:val="16"/>
              </w:rPr>
            </w:pPr>
            <w:r>
              <w:rPr>
                <w:rFonts w:ascii="Calibri" w:eastAsia="Calibri" w:hAnsi="Calibri" w:cs="Calibri"/>
                <w:color w:val="000000"/>
                <w:sz w:val="16"/>
              </w:rPr>
              <w:t>19-Jun-20</w:t>
            </w:r>
          </w:p>
        </w:tc>
        <w:tc>
          <w:tcPr>
            <w:tcW w:w="1800" w:type="dxa"/>
            <w:tcBorders>
              <w:top w:val="nil"/>
              <w:left w:val="nil"/>
              <w:bottom w:val="single" w:sz="4" w:space="0" w:color="000000"/>
              <w:right w:val="nil"/>
              <w:tl2br w:val="nil"/>
              <w:tr2bl w:val="nil"/>
            </w:tcBorders>
            <w:shd w:val="clear" w:color="auto" w:fill="auto"/>
            <w:tcMar>
              <w:left w:w="40" w:type="dxa"/>
              <w:right w:w="40" w:type="dxa"/>
            </w:tcMar>
            <w:vAlign w:val="bottom"/>
          </w:tcPr>
          <w:p w14:paraId="50B81916" w14:textId="77777777" w:rsidR="00694DF2" w:rsidRDefault="003A74B2">
            <w:pPr>
              <w:spacing w:after="0" w:line="240" w:lineRule="auto"/>
              <w:jc w:val="center"/>
              <w:rPr>
                <w:rFonts w:ascii="Calibri" w:eastAsia="Calibri" w:hAnsi="Calibri" w:cs="Calibri"/>
                <w:color w:val="000000"/>
                <w:sz w:val="16"/>
              </w:rPr>
            </w:pPr>
            <w:r>
              <w:rPr>
                <w:rFonts w:ascii="Calibri" w:eastAsia="Calibri" w:hAnsi="Calibri" w:cs="Calibri"/>
                <w:color w:val="000000"/>
                <w:sz w:val="16"/>
              </w:rPr>
              <w:t>19-Nov-21 - 18-Jan-22</w:t>
            </w:r>
          </w:p>
        </w:tc>
        <w:tc>
          <w:tcPr>
            <w:tcW w:w="660" w:type="dxa"/>
            <w:tcBorders>
              <w:top w:val="nil"/>
              <w:left w:val="nil"/>
              <w:bottom w:val="single" w:sz="4" w:space="0" w:color="000000"/>
              <w:right w:val="nil"/>
              <w:tl2br w:val="nil"/>
              <w:tr2bl w:val="nil"/>
            </w:tcBorders>
            <w:shd w:val="clear" w:color="auto" w:fill="auto"/>
            <w:tcMar>
              <w:left w:w="0" w:type="dxa"/>
              <w:right w:w="0" w:type="dxa"/>
            </w:tcMar>
            <w:vAlign w:val="bottom"/>
          </w:tcPr>
          <w:p w14:paraId="41A73EF4" w14:textId="77777777" w:rsidR="00694DF2" w:rsidRDefault="00694DF2">
            <w:pPr>
              <w:spacing w:after="0" w:line="240" w:lineRule="auto"/>
              <w:jc w:val="center"/>
              <w:rPr>
                <w:rFonts w:ascii="Calibri" w:eastAsia="Calibri" w:hAnsi="Calibri" w:cs="Calibri"/>
                <w:color w:val="000000"/>
                <w:sz w:val="16"/>
              </w:rPr>
            </w:pPr>
          </w:p>
        </w:tc>
      </w:tr>
      <w:tr w:rsidR="00694DF2" w14:paraId="54E7A9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0"/>
        </w:trPr>
        <w:tc>
          <w:tcPr>
            <w:tcW w:w="1155" w:type="dxa"/>
            <w:tcBorders>
              <w:top w:val="nil"/>
              <w:left w:val="nil"/>
              <w:bottom w:val="single" w:sz="4" w:space="0" w:color="000000"/>
              <w:right w:val="nil"/>
              <w:tl2br w:val="nil"/>
              <w:tr2bl w:val="nil"/>
            </w:tcBorders>
            <w:shd w:val="clear" w:color="auto" w:fill="auto"/>
            <w:tcMar>
              <w:left w:w="40" w:type="dxa"/>
              <w:right w:w="40" w:type="dxa"/>
            </w:tcMar>
            <w:vAlign w:val="bottom"/>
          </w:tcPr>
          <w:p w14:paraId="179CBF1A" w14:textId="77777777" w:rsidR="00694DF2" w:rsidRDefault="003A74B2">
            <w:pPr>
              <w:spacing w:after="0" w:line="240" w:lineRule="auto"/>
              <w:rPr>
                <w:rFonts w:ascii="Calibri" w:eastAsia="Calibri" w:hAnsi="Calibri" w:cs="Calibri"/>
                <w:color w:val="000000"/>
                <w:sz w:val="16"/>
              </w:rPr>
            </w:pPr>
            <w:r>
              <w:rPr>
                <w:rFonts w:ascii="Calibri" w:eastAsia="Calibri" w:hAnsi="Calibri" w:cs="Calibri"/>
                <w:color w:val="000000"/>
                <w:sz w:val="16"/>
              </w:rPr>
              <w:t>BRIOLETTE</w:t>
            </w:r>
          </w:p>
        </w:tc>
        <w:tc>
          <w:tcPr>
            <w:tcW w:w="690" w:type="dxa"/>
            <w:tcBorders>
              <w:top w:val="nil"/>
              <w:left w:val="nil"/>
              <w:bottom w:val="single" w:sz="4" w:space="0" w:color="000000"/>
              <w:right w:val="nil"/>
              <w:tl2br w:val="nil"/>
              <w:tr2bl w:val="nil"/>
            </w:tcBorders>
            <w:shd w:val="clear" w:color="auto" w:fill="auto"/>
            <w:tcMar>
              <w:left w:w="40" w:type="dxa"/>
              <w:right w:w="40" w:type="dxa"/>
            </w:tcMar>
            <w:vAlign w:val="bottom"/>
          </w:tcPr>
          <w:p w14:paraId="735C04E9" w14:textId="77777777" w:rsidR="00694DF2" w:rsidRDefault="003A74B2">
            <w:pPr>
              <w:spacing w:after="0" w:line="240" w:lineRule="auto"/>
              <w:rPr>
                <w:rFonts w:ascii="Calibri" w:eastAsia="Calibri" w:hAnsi="Calibri" w:cs="Calibri"/>
                <w:color w:val="000000"/>
                <w:sz w:val="16"/>
              </w:rPr>
            </w:pPr>
            <w:r>
              <w:rPr>
                <w:rFonts w:ascii="Calibri" w:eastAsia="Calibri" w:hAnsi="Calibri" w:cs="Calibri"/>
                <w:color w:val="000000"/>
                <w:sz w:val="16"/>
              </w:rPr>
              <w:t>2011</w:t>
            </w:r>
          </w:p>
        </w:tc>
        <w:tc>
          <w:tcPr>
            <w:tcW w:w="1155" w:type="dxa"/>
            <w:tcBorders>
              <w:top w:val="nil"/>
              <w:left w:val="nil"/>
              <w:bottom w:val="single" w:sz="4" w:space="0" w:color="000000"/>
              <w:right w:val="nil"/>
              <w:tl2br w:val="nil"/>
              <w:tr2bl w:val="nil"/>
            </w:tcBorders>
            <w:shd w:val="clear" w:color="auto" w:fill="auto"/>
            <w:tcMar>
              <w:left w:w="40" w:type="dxa"/>
              <w:right w:w="40" w:type="dxa"/>
            </w:tcMar>
            <w:vAlign w:val="bottom"/>
          </w:tcPr>
          <w:p w14:paraId="2C354EE3" w14:textId="77777777" w:rsidR="00694DF2" w:rsidRDefault="003A74B2">
            <w:pPr>
              <w:spacing w:after="0" w:line="240" w:lineRule="auto"/>
              <w:rPr>
                <w:rFonts w:ascii="Calibri" w:eastAsia="Calibri" w:hAnsi="Calibri" w:cs="Calibri"/>
                <w:color w:val="000000"/>
                <w:sz w:val="16"/>
              </w:rPr>
            </w:pPr>
            <w:r>
              <w:rPr>
                <w:rFonts w:ascii="Calibri" w:eastAsia="Calibri" w:hAnsi="Calibri" w:cs="Calibri"/>
                <w:color w:val="000000"/>
                <w:sz w:val="16"/>
              </w:rPr>
              <w:t>104,588 DWT</w:t>
            </w:r>
          </w:p>
        </w:tc>
        <w:tc>
          <w:tcPr>
            <w:tcW w:w="1695" w:type="dxa"/>
            <w:tcBorders>
              <w:top w:val="nil"/>
              <w:left w:val="nil"/>
              <w:bottom w:val="single" w:sz="4" w:space="0" w:color="000000"/>
              <w:right w:val="nil"/>
              <w:tl2br w:val="nil"/>
              <w:tr2bl w:val="nil"/>
            </w:tcBorders>
            <w:shd w:val="clear" w:color="auto" w:fill="auto"/>
            <w:tcMar>
              <w:left w:w="40" w:type="dxa"/>
              <w:right w:w="40" w:type="dxa"/>
            </w:tcMar>
            <w:vAlign w:val="bottom"/>
          </w:tcPr>
          <w:p w14:paraId="14203834" w14:textId="77777777" w:rsidR="00694DF2" w:rsidRPr="00667940" w:rsidRDefault="003A74B2">
            <w:pPr>
              <w:spacing w:after="0" w:line="240" w:lineRule="auto"/>
              <w:jc w:val="center"/>
              <w:rPr>
                <w:rFonts w:ascii="Calibri" w:eastAsia="Calibri" w:hAnsi="Calibri" w:cs="Calibri"/>
                <w:color w:val="000000"/>
                <w:sz w:val="16"/>
                <w:lang w:val="en-US"/>
              </w:rPr>
            </w:pPr>
            <w:r w:rsidRPr="00667940">
              <w:rPr>
                <w:rFonts w:ascii="Calibri" w:eastAsia="Calibri" w:hAnsi="Calibri" w:cs="Calibri"/>
                <w:color w:val="000000"/>
                <w:sz w:val="16"/>
                <w:lang w:val="en-US"/>
              </w:rPr>
              <w:t xml:space="preserve">Sumitomo Heavy Industries Marine &amp; Engineering Co., LTD. </w:t>
            </w:r>
          </w:p>
        </w:tc>
        <w:tc>
          <w:tcPr>
            <w:tcW w:w="855" w:type="dxa"/>
            <w:tcBorders>
              <w:top w:val="nil"/>
              <w:left w:val="nil"/>
              <w:bottom w:val="single" w:sz="4" w:space="0" w:color="000000"/>
              <w:right w:val="nil"/>
              <w:tl2br w:val="nil"/>
              <w:tr2bl w:val="nil"/>
            </w:tcBorders>
            <w:shd w:val="clear" w:color="auto" w:fill="auto"/>
            <w:tcMar>
              <w:left w:w="40" w:type="dxa"/>
              <w:right w:w="40" w:type="dxa"/>
            </w:tcMar>
            <w:vAlign w:val="bottom"/>
          </w:tcPr>
          <w:p w14:paraId="3318DF49" w14:textId="77777777" w:rsidR="00694DF2" w:rsidRDefault="003A74B2">
            <w:pPr>
              <w:spacing w:after="0" w:line="240" w:lineRule="auto"/>
              <w:jc w:val="center"/>
              <w:rPr>
                <w:rFonts w:ascii="Calibri" w:eastAsia="Calibri" w:hAnsi="Calibri" w:cs="Calibri"/>
                <w:color w:val="000000"/>
                <w:sz w:val="16"/>
              </w:rPr>
            </w:pPr>
            <w:r>
              <w:rPr>
                <w:rFonts w:ascii="Calibri" w:eastAsia="Calibri" w:hAnsi="Calibri" w:cs="Calibri"/>
                <w:color w:val="000000"/>
                <w:sz w:val="16"/>
              </w:rPr>
              <w:t>Spot</w:t>
            </w:r>
          </w:p>
        </w:tc>
        <w:tc>
          <w:tcPr>
            <w:tcW w:w="555" w:type="dxa"/>
            <w:tcBorders>
              <w:top w:val="nil"/>
              <w:left w:val="nil"/>
              <w:bottom w:val="single" w:sz="4" w:space="0" w:color="000000"/>
              <w:right w:val="nil"/>
              <w:tl2br w:val="nil"/>
              <w:tr2bl w:val="nil"/>
            </w:tcBorders>
            <w:shd w:val="clear" w:color="auto" w:fill="auto"/>
            <w:tcMar>
              <w:left w:w="40" w:type="dxa"/>
              <w:right w:w="40" w:type="dxa"/>
            </w:tcMar>
            <w:vAlign w:val="bottom"/>
          </w:tcPr>
          <w:p w14:paraId="5C3AB66E" w14:textId="77777777" w:rsidR="00694DF2" w:rsidRDefault="003A74B2">
            <w:pPr>
              <w:spacing w:after="0" w:line="240" w:lineRule="auto"/>
              <w:jc w:val="center"/>
              <w:rPr>
                <w:rFonts w:ascii="Calibri" w:eastAsia="Calibri" w:hAnsi="Calibri" w:cs="Calibri"/>
                <w:b/>
                <w:color w:val="000000"/>
                <w:sz w:val="16"/>
              </w:rPr>
            </w:pPr>
            <w:r>
              <w:rPr>
                <w:rFonts w:ascii="Calibri" w:eastAsia="Calibri" w:hAnsi="Calibri" w:cs="Calibri"/>
                <w:b/>
                <w:color w:val="000000"/>
                <w:sz w:val="16"/>
              </w:rPr>
              <w:t>-</w:t>
            </w:r>
          </w:p>
        </w:tc>
        <w:tc>
          <w:tcPr>
            <w:tcW w:w="1380" w:type="dxa"/>
            <w:tcBorders>
              <w:top w:val="nil"/>
              <w:left w:val="nil"/>
              <w:bottom w:val="single" w:sz="4" w:space="0" w:color="000000"/>
              <w:right w:val="nil"/>
              <w:tl2br w:val="nil"/>
              <w:tr2bl w:val="nil"/>
            </w:tcBorders>
            <w:shd w:val="clear" w:color="auto" w:fill="auto"/>
            <w:tcMar>
              <w:left w:w="40" w:type="dxa"/>
              <w:right w:w="40" w:type="dxa"/>
            </w:tcMar>
            <w:vAlign w:val="bottom"/>
          </w:tcPr>
          <w:p w14:paraId="53757BAB" w14:textId="77777777" w:rsidR="00694DF2" w:rsidRDefault="003A74B2">
            <w:pPr>
              <w:spacing w:after="0" w:line="240" w:lineRule="auto"/>
              <w:jc w:val="center"/>
              <w:rPr>
                <w:rFonts w:ascii="Calibri" w:eastAsia="Calibri" w:hAnsi="Calibri" w:cs="Calibri"/>
                <w:b/>
                <w:color w:val="000000"/>
                <w:sz w:val="16"/>
              </w:rPr>
            </w:pPr>
            <w:r>
              <w:rPr>
                <w:rFonts w:ascii="Calibri" w:eastAsia="Calibri" w:hAnsi="Calibri" w:cs="Calibri"/>
                <w:b/>
                <w:color w:val="000000"/>
                <w:sz w:val="16"/>
              </w:rPr>
              <w:t>-</w:t>
            </w:r>
          </w:p>
        </w:tc>
        <w:tc>
          <w:tcPr>
            <w:tcW w:w="1185" w:type="dxa"/>
            <w:tcBorders>
              <w:top w:val="nil"/>
              <w:left w:val="nil"/>
              <w:bottom w:val="single" w:sz="4" w:space="0" w:color="000000"/>
              <w:right w:val="nil"/>
              <w:tl2br w:val="nil"/>
              <w:tr2bl w:val="nil"/>
            </w:tcBorders>
            <w:shd w:val="clear" w:color="auto" w:fill="auto"/>
            <w:tcMar>
              <w:left w:w="40" w:type="dxa"/>
              <w:right w:w="40" w:type="dxa"/>
            </w:tcMar>
            <w:vAlign w:val="bottom"/>
          </w:tcPr>
          <w:p w14:paraId="5D162390" w14:textId="77777777" w:rsidR="00694DF2" w:rsidRDefault="003A74B2">
            <w:pPr>
              <w:spacing w:after="0" w:line="240" w:lineRule="auto"/>
              <w:jc w:val="center"/>
              <w:rPr>
                <w:rFonts w:ascii="Calibri" w:eastAsia="Calibri" w:hAnsi="Calibri" w:cs="Calibri"/>
                <w:b/>
                <w:color w:val="000000"/>
                <w:sz w:val="16"/>
              </w:rPr>
            </w:pPr>
            <w:r>
              <w:rPr>
                <w:rFonts w:ascii="Calibri" w:eastAsia="Calibri" w:hAnsi="Calibri" w:cs="Calibri"/>
                <w:b/>
                <w:color w:val="000000"/>
                <w:sz w:val="16"/>
              </w:rPr>
              <w:t>-</w:t>
            </w:r>
          </w:p>
        </w:tc>
        <w:tc>
          <w:tcPr>
            <w:tcW w:w="1800" w:type="dxa"/>
            <w:tcBorders>
              <w:top w:val="nil"/>
              <w:left w:val="nil"/>
              <w:bottom w:val="single" w:sz="4" w:space="0" w:color="000000"/>
              <w:right w:val="nil"/>
              <w:tl2br w:val="nil"/>
              <w:tr2bl w:val="nil"/>
            </w:tcBorders>
            <w:shd w:val="clear" w:color="auto" w:fill="auto"/>
            <w:tcMar>
              <w:left w:w="40" w:type="dxa"/>
              <w:right w:w="40" w:type="dxa"/>
            </w:tcMar>
            <w:vAlign w:val="bottom"/>
          </w:tcPr>
          <w:p w14:paraId="355F405A" w14:textId="77777777" w:rsidR="00694DF2" w:rsidRDefault="003A74B2">
            <w:pPr>
              <w:spacing w:after="0" w:line="240" w:lineRule="auto"/>
              <w:jc w:val="center"/>
              <w:rPr>
                <w:rFonts w:ascii="Calibri" w:eastAsia="Calibri" w:hAnsi="Calibri" w:cs="Calibri"/>
                <w:color w:val="000000"/>
                <w:sz w:val="16"/>
              </w:rPr>
            </w:pPr>
            <w:r>
              <w:rPr>
                <w:rFonts w:ascii="Calibri" w:eastAsia="Calibri" w:hAnsi="Calibri" w:cs="Calibri"/>
                <w:color w:val="000000"/>
                <w:sz w:val="16"/>
              </w:rPr>
              <w:t>- - -</w:t>
            </w:r>
          </w:p>
        </w:tc>
        <w:tc>
          <w:tcPr>
            <w:tcW w:w="660" w:type="dxa"/>
            <w:tcBorders>
              <w:top w:val="nil"/>
              <w:left w:val="nil"/>
              <w:bottom w:val="nil"/>
              <w:right w:val="nil"/>
              <w:tl2br w:val="nil"/>
              <w:tr2bl w:val="nil"/>
            </w:tcBorders>
            <w:shd w:val="clear" w:color="auto" w:fill="auto"/>
            <w:tcMar>
              <w:left w:w="0" w:type="dxa"/>
              <w:right w:w="0" w:type="dxa"/>
            </w:tcMar>
            <w:vAlign w:val="bottom"/>
          </w:tcPr>
          <w:p w14:paraId="22348BE6" w14:textId="77777777" w:rsidR="00694DF2" w:rsidRDefault="00694DF2">
            <w:pPr>
              <w:spacing w:after="0" w:line="240" w:lineRule="auto"/>
              <w:jc w:val="center"/>
              <w:rPr>
                <w:rFonts w:ascii="Calibri" w:eastAsia="Calibri" w:hAnsi="Calibri" w:cs="Calibri"/>
                <w:color w:val="000000"/>
                <w:sz w:val="16"/>
              </w:rPr>
            </w:pPr>
          </w:p>
        </w:tc>
      </w:tr>
      <w:tr w:rsidR="00694DF2" w14:paraId="52381A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1155" w:type="dxa"/>
            <w:tcBorders>
              <w:top w:val="nil"/>
              <w:left w:val="nil"/>
              <w:bottom w:val="single" w:sz="4" w:space="0" w:color="000000"/>
              <w:right w:val="nil"/>
              <w:tl2br w:val="nil"/>
              <w:tr2bl w:val="nil"/>
            </w:tcBorders>
            <w:shd w:val="clear" w:color="auto" w:fill="auto"/>
            <w:tcMar>
              <w:left w:w="40" w:type="dxa"/>
              <w:right w:w="40" w:type="dxa"/>
            </w:tcMar>
            <w:vAlign w:val="bottom"/>
          </w:tcPr>
          <w:p w14:paraId="566A26F7" w14:textId="77777777" w:rsidR="00694DF2" w:rsidRDefault="003A74B2">
            <w:pPr>
              <w:spacing w:after="0" w:line="240" w:lineRule="auto"/>
              <w:rPr>
                <w:rFonts w:ascii="Calibri" w:eastAsia="Calibri" w:hAnsi="Calibri" w:cs="Calibri"/>
                <w:color w:val="000000"/>
                <w:sz w:val="16"/>
              </w:rPr>
            </w:pPr>
            <w:r>
              <w:rPr>
                <w:rFonts w:ascii="Calibri" w:eastAsia="Calibri" w:hAnsi="Calibri" w:cs="Calibri"/>
                <w:color w:val="000000"/>
                <w:sz w:val="16"/>
              </w:rPr>
              <w:t>P. FOS</w:t>
            </w:r>
          </w:p>
        </w:tc>
        <w:tc>
          <w:tcPr>
            <w:tcW w:w="690" w:type="dxa"/>
            <w:tcBorders>
              <w:top w:val="nil"/>
              <w:left w:val="nil"/>
              <w:bottom w:val="single" w:sz="4" w:space="0" w:color="000000"/>
              <w:right w:val="nil"/>
              <w:tl2br w:val="nil"/>
              <w:tr2bl w:val="nil"/>
            </w:tcBorders>
            <w:shd w:val="clear" w:color="auto" w:fill="auto"/>
            <w:tcMar>
              <w:left w:w="40" w:type="dxa"/>
              <w:right w:w="40" w:type="dxa"/>
            </w:tcMar>
            <w:vAlign w:val="bottom"/>
          </w:tcPr>
          <w:p w14:paraId="4165B77C" w14:textId="77777777" w:rsidR="00694DF2" w:rsidRDefault="003A74B2">
            <w:pPr>
              <w:spacing w:after="0" w:line="240" w:lineRule="auto"/>
              <w:rPr>
                <w:rFonts w:ascii="Calibri" w:eastAsia="Calibri" w:hAnsi="Calibri" w:cs="Calibri"/>
                <w:color w:val="000000"/>
                <w:sz w:val="16"/>
              </w:rPr>
            </w:pPr>
            <w:r>
              <w:rPr>
                <w:rFonts w:ascii="Calibri" w:eastAsia="Calibri" w:hAnsi="Calibri" w:cs="Calibri"/>
                <w:color w:val="000000"/>
                <w:sz w:val="16"/>
              </w:rPr>
              <w:t>2007</w:t>
            </w:r>
          </w:p>
        </w:tc>
        <w:tc>
          <w:tcPr>
            <w:tcW w:w="1155" w:type="dxa"/>
            <w:tcBorders>
              <w:top w:val="nil"/>
              <w:left w:val="nil"/>
              <w:bottom w:val="single" w:sz="4" w:space="0" w:color="000000"/>
              <w:right w:val="nil"/>
              <w:tl2br w:val="nil"/>
              <w:tr2bl w:val="nil"/>
            </w:tcBorders>
            <w:shd w:val="clear" w:color="auto" w:fill="auto"/>
            <w:tcMar>
              <w:left w:w="40" w:type="dxa"/>
              <w:right w:w="40" w:type="dxa"/>
            </w:tcMar>
            <w:vAlign w:val="bottom"/>
          </w:tcPr>
          <w:p w14:paraId="763CDD25" w14:textId="77777777" w:rsidR="00694DF2" w:rsidRDefault="003A74B2">
            <w:pPr>
              <w:spacing w:after="0" w:line="240" w:lineRule="auto"/>
              <w:rPr>
                <w:rFonts w:ascii="Calibri" w:eastAsia="Calibri" w:hAnsi="Calibri" w:cs="Calibri"/>
                <w:color w:val="000000"/>
                <w:sz w:val="16"/>
              </w:rPr>
            </w:pPr>
            <w:r>
              <w:rPr>
                <w:rFonts w:ascii="Calibri" w:eastAsia="Calibri" w:hAnsi="Calibri" w:cs="Calibri"/>
                <w:color w:val="000000"/>
                <w:sz w:val="16"/>
              </w:rPr>
              <w:t>115,577 DWT</w:t>
            </w:r>
          </w:p>
        </w:tc>
        <w:tc>
          <w:tcPr>
            <w:tcW w:w="1695" w:type="dxa"/>
            <w:tcBorders>
              <w:top w:val="nil"/>
              <w:left w:val="nil"/>
              <w:bottom w:val="single" w:sz="4" w:space="0" w:color="000000"/>
              <w:right w:val="nil"/>
              <w:tl2br w:val="nil"/>
              <w:tr2bl w:val="nil"/>
            </w:tcBorders>
            <w:shd w:val="clear" w:color="auto" w:fill="auto"/>
            <w:tcMar>
              <w:left w:w="40" w:type="dxa"/>
              <w:right w:w="40" w:type="dxa"/>
            </w:tcMar>
            <w:vAlign w:val="bottom"/>
          </w:tcPr>
          <w:p w14:paraId="17FCD120" w14:textId="77777777" w:rsidR="00694DF2" w:rsidRPr="00667940" w:rsidRDefault="003A74B2">
            <w:pPr>
              <w:spacing w:after="0" w:line="240" w:lineRule="auto"/>
              <w:jc w:val="center"/>
              <w:rPr>
                <w:rFonts w:ascii="Calibri" w:eastAsia="Calibri" w:hAnsi="Calibri" w:cs="Calibri"/>
                <w:color w:val="000000"/>
                <w:sz w:val="16"/>
                <w:lang w:val="en-US"/>
              </w:rPr>
            </w:pPr>
            <w:r w:rsidRPr="00667940">
              <w:rPr>
                <w:rFonts w:ascii="Calibri" w:eastAsia="Calibri" w:hAnsi="Calibri" w:cs="Calibri"/>
                <w:color w:val="000000"/>
                <w:sz w:val="16"/>
                <w:lang w:val="en-US"/>
              </w:rPr>
              <w:t>Sasebo Heavy Industries Co. Ltd</w:t>
            </w:r>
          </w:p>
        </w:tc>
        <w:tc>
          <w:tcPr>
            <w:tcW w:w="855" w:type="dxa"/>
            <w:tcBorders>
              <w:top w:val="nil"/>
              <w:left w:val="nil"/>
              <w:bottom w:val="single" w:sz="4" w:space="0" w:color="000000"/>
              <w:right w:val="nil"/>
              <w:tl2br w:val="nil"/>
              <w:tr2bl w:val="nil"/>
            </w:tcBorders>
            <w:shd w:val="clear" w:color="auto" w:fill="auto"/>
            <w:tcMar>
              <w:left w:w="40" w:type="dxa"/>
              <w:right w:w="40" w:type="dxa"/>
            </w:tcMar>
            <w:vAlign w:val="bottom"/>
          </w:tcPr>
          <w:p w14:paraId="58EF75B1" w14:textId="77777777" w:rsidR="00694DF2" w:rsidRDefault="003A74B2">
            <w:pPr>
              <w:spacing w:after="0" w:line="240" w:lineRule="auto"/>
              <w:jc w:val="center"/>
              <w:rPr>
                <w:rFonts w:ascii="Calibri" w:eastAsia="Calibri" w:hAnsi="Calibri" w:cs="Calibri"/>
                <w:color w:val="000000"/>
                <w:sz w:val="16"/>
              </w:rPr>
            </w:pPr>
            <w:r>
              <w:rPr>
                <w:rFonts w:ascii="Calibri" w:eastAsia="Calibri" w:hAnsi="Calibri" w:cs="Calibri"/>
                <w:color w:val="000000"/>
                <w:sz w:val="16"/>
              </w:rPr>
              <w:t>Spot</w:t>
            </w:r>
          </w:p>
        </w:tc>
        <w:tc>
          <w:tcPr>
            <w:tcW w:w="555" w:type="dxa"/>
            <w:tcBorders>
              <w:top w:val="nil"/>
              <w:left w:val="nil"/>
              <w:bottom w:val="single" w:sz="4" w:space="0" w:color="000000"/>
              <w:right w:val="nil"/>
              <w:tl2br w:val="nil"/>
              <w:tr2bl w:val="nil"/>
            </w:tcBorders>
            <w:shd w:val="clear" w:color="auto" w:fill="auto"/>
            <w:tcMar>
              <w:left w:w="40" w:type="dxa"/>
              <w:right w:w="40" w:type="dxa"/>
            </w:tcMar>
            <w:vAlign w:val="bottom"/>
          </w:tcPr>
          <w:p w14:paraId="7582E28F" w14:textId="77777777" w:rsidR="00694DF2" w:rsidRDefault="003A74B2">
            <w:pPr>
              <w:spacing w:after="0" w:line="240" w:lineRule="auto"/>
              <w:jc w:val="center"/>
              <w:rPr>
                <w:rFonts w:ascii="Calibri" w:eastAsia="Calibri" w:hAnsi="Calibri" w:cs="Calibri"/>
                <w:b/>
                <w:color w:val="000000"/>
                <w:sz w:val="16"/>
              </w:rPr>
            </w:pPr>
            <w:r>
              <w:rPr>
                <w:rFonts w:ascii="Calibri" w:eastAsia="Calibri" w:hAnsi="Calibri" w:cs="Calibri"/>
                <w:b/>
                <w:color w:val="000000"/>
                <w:sz w:val="16"/>
              </w:rPr>
              <w:t>-</w:t>
            </w:r>
          </w:p>
        </w:tc>
        <w:tc>
          <w:tcPr>
            <w:tcW w:w="1380" w:type="dxa"/>
            <w:tcBorders>
              <w:top w:val="nil"/>
              <w:left w:val="nil"/>
              <w:bottom w:val="single" w:sz="4" w:space="0" w:color="000000"/>
              <w:right w:val="nil"/>
              <w:tl2br w:val="nil"/>
              <w:tr2bl w:val="nil"/>
            </w:tcBorders>
            <w:shd w:val="clear" w:color="auto" w:fill="auto"/>
            <w:tcMar>
              <w:left w:w="40" w:type="dxa"/>
              <w:right w:w="40" w:type="dxa"/>
            </w:tcMar>
            <w:vAlign w:val="bottom"/>
          </w:tcPr>
          <w:p w14:paraId="393A914B" w14:textId="77777777" w:rsidR="00694DF2" w:rsidRDefault="003A74B2">
            <w:pPr>
              <w:spacing w:after="0" w:line="240" w:lineRule="auto"/>
              <w:jc w:val="center"/>
              <w:rPr>
                <w:rFonts w:ascii="Calibri" w:eastAsia="Calibri" w:hAnsi="Calibri" w:cs="Calibri"/>
                <w:b/>
                <w:color w:val="000000"/>
                <w:sz w:val="16"/>
              </w:rPr>
            </w:pPr>
            <w:r>
              <w:rPr>
                <w:rFonts w:ascii="Calibri" w:eastAsia="Calibri" w:hAnsi="Calibri" w:cs="Calibri"/>
                <w:b/>
                <w:color w:val="000000"/>
                <w:sz w:val="16"/>
              </w:rPr>
              <w:t>-</w:t>
            </w:r>
          </w:p>
        </w:tc>
        <w:tc>
          <w:tcPr>
            <w:tcW w:w="1185" w:type="dxa"/>
            <w:tcBorders>
              <w:top w:val="nil"/>
              <w:left w:val="nil"/>
              <w:bottom w:val="single" w:sz="4" w:space="0" w:color="000000"/>
              <w:right w:val="nil"/>
              <w:tl2br w:val="nil"/>
              <w:tr2bl w:val="nil"/>
            </w:tcBorders>
            <w:shd w:val="clear" w:color="auto" w:fill="auto"/>
            <w:tcMar>
              <w:left w:w="40" w:type="dxa"/>
              <w:right w:w="40" w:type="dxa"/>
            </w:tcMar>
            <w:vAlign w:val="bottom"/>
          </w:tcPr>
          <w:p w14:paraId="16E4C224" w14:textId="77777777" w:rsidR="00694DF2" w:rsidRDefault="003A74B2">
            <w:pPr>
              <w:spacing w:after="0" w:line="240" w:lineRule="auto"/>
              <w:jc w:val="center"/>
              <w:rPr>
                <w:rFonts w:ascii="Calibri" w:eastAsia="Calibri" w:hAnsi="Calibri" w:cs="Calibri"/>
                <w:b/>
                <w:color w:val="000000"/>
                <w:sz w:val="16"/>
              </w:rPr>
            </w:pPr>
            <w:r>
              <w:rPr>
                <w:rFonts w:ascii="Calibri" w:eastAsia="Calibri" w:hAnsi="Calibri" w:cs="Calibri"/>
                <w:b/>
                <w:color w:val="000000"/>
                <w:sz w:val="16"/>
              </w:rPr>
              <w:t>-</w:t>
            </w:r>
          </w:p>
        </w:tc>
        <w:tc>
          <w:tcPr>
            <w:tcW w:w="1800" w:type="dxa"/>
            <w:tcBorders>
              <w:top w:val="nil"/>
              <w:left w:val="nil"/>
              <w:bottom w:val="single" w:sz="4" w:space="0" w:color="000000"/>
              <w:right w:val="nil"/>
              <w:tl2br w:val="nil"/>
              <w:tr2bl w:val="nil"/>
            </w:tcBorders>
            <w:shd w:val="clear" w:color="auto" w:fill="auto"/>
            <w:tcMar>
              <w:left w:w="40" w:type="dxa"/>
              <w:right w:w="40" w:type="dxa"/>
            </w:tcMar>
            <w:vAlign w:val="bottom"/>
          </w:tcPr>
          <w:p w14:paraId="60F89506" w14:textId="77777777" w:rsidR="00694DF2" w:rsidRDefault="003A74B2">
            <w:pPr>
              <w:spacing w:after="0" w:line="240" w:lineRule="auto"/>
              <w:jc w:val="center"/>
              <w:rPr>
                <w:rFonts w:ascii="Calibri" w:eastAsia="Calibri" w:hAnsi="Calibri" w:cs="Calibri"/>
                <w:color w:val="000000"/>
                <w:sz w:val="16"/>
              </w:rPr>
            </w:pPr>
            <w:r>
              <w:rPr>
                <w:rFonts w:ascii="Calibri" w:eastAsia="Calibri" w:hAnsi="Calibri" w:cs="Calibri"/>
                <w:color w:val="000000"/>
                <w:sz w:val="16"/>
              </w:rPr>
              <w:t>- - -</w:t>
            </w:r>
          </w:p>
        </w:tc>
        <w:tc>
          <w:tcPr>
            <w:tcW w:w="660" w:type="dxa"/>
            <w:tcBorders>
              <w:top w:val="single" w:sz="4" w:space="0" w:color="000000"/>
              <w:left w:val="nil"/>
              <w:bottom w:val="nil"/>
              <w:right w:val="nil"/>
              <w:tl2br w:val="nil"/>
              <w:tr2bl w:val="nil"/>
            </w:tcBorders>
            <w:shd w:val="clear" w:color="auto" w:fill="auto"/>
            <w:tcMar>
              <w:left w:w="0" w:type="dxa"/>
              <w:right w:w="0" w:type="dxa"/>
            </w:tcMar>
            <w:vAlign w:val="bottom"/>
          </w:tcPr>
          <w:p w14:paraId="3B79FEFE" w14:textId="77777777" w:rsidR="00694DF2" w:rsidRDefault="00694DF2">
            <w:pPr>
              <w:spacing w:after="0" w:line="240" w:lineRule="auto"/>
              <w:jc w:val="center"/>
              <w:rPr>
                <w:rFonts w:ascii="Calibri" w:eastAsia="Calibri" w:hAnsi="Calibri" w:cs="Calibri"/>
                <w:color w:val="000000"/>
                <w:sz w:val="16"/>
              </w:rPr>
            </w:pPr>
          </w:p>
        </w:tc>
      </w:tr>
      <w:tr w:rsidR="00694DF2" w14:paraId="2CF5A7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155" w:type="dxa"/>
            <w:tcBorders>
              <w:top w:val="nil"/>
              <w:left w:val="nil"/>
              <w:bottom w:val="nil"/>
              <w:right w:val="nil"/>
              <w:tl2br w:val="nil"/>
              <w:tr2bl w:val="nil"/>
            </w:tcBorders>
            <w:shd w:val="clear" w:color="auto" w:fill="auto"/>
            <w:tcMar>
              <w:left w:w="40" w:type="dxa"/>
              <w:right w:w="40" w:type="dxa"/>
            </w:tcMar>
            <w:vAlign w:val="bottom"/>
          </w:tcPr>
          <w:p w14:paraId="4D675F10" w14:textId="77777777" w:rsidR="00694DF2" w:rsidRDefault="003A74B2">
            <w:pPr>
              <w:spacing w:after="0" w:line="240" w:lineRule="auto"/>
              <w:rPr>
                <w:rFonts w:ascii="Calibri" w:eastAsia="Calibri" w:hAnsi="Calibri" w:cs="Calibri"/>
                <w:color w:val="000000"/>
                <w:sz w:val="16"/>
              </w:rPr>
            </w:pPr>
            <w:r>
              <w:rPr>
                <w:rFonts w:ascii="Calibri" w:eastAsia="Calibri" w:hAnsi="Calibri" w:cs="Calibri"/>
                <w:color w:val="000000"/>
                <w:sz w:val="16"/>
              </w:rPr>
              <w:t>P. KIKUMA</w:t>
            </w:r>
          </w:p>
        </w:tc>
        <w:tc>
          <w:tcPr>
            <w:tcW w:w="690" w:type="dxa"/>
            <w:tcBorders>
              <w:top w:val="nil"/>
              <w:left w:val="nil"/>
              <w:bottom w:val="nil"/>
              <w:right w:val="nil"/>
              <w:tl2br w:val="nil"/>
              <w:tr2bl w:val="nil"/>
            </w:tcBorders>
            <w:shd w:val="clear" w:color="auto" w:fill="auto"/>
            <w:tcMar>
              <w:left w:w="40" w:type="dxa"/>
              <w:right w:w="40" w:type="dxa"/>
            </w:tcMar>
            <w:vAlign w:val="bottom"/>
          </w:tcPr>
          <w:p w14:paraId="11B6D9CF" w14:textId="77777777" w:rsidR="00694DF2" w:rsidRDefault="003A74B2">
            <w:pPr>
              <w:spacing w:after="0" w:line="240" w:lineRule="auto"/>
              <w:rPr>
                <w:rFonts w:ascii="Calibri" w:eastAsia="Calibri" w:hAnsi="Calibri" w:cs="Calibri"/>
                <w:color w:val="000000"/>
                <w:sz w:val="16"/>
              </w:rPr>
            </w:pPr>
            <w:r>
              <w:rPr>
                <w:rFonts w:ascii="Calibri" w:eastAsia="Calibri" w:hAnsi="Calibri" w:cs="Calibri"/>
                <w:color w:val="000000"/>
                <w:sz w:val="16"/>
              </w:rPr>
              <w:t>2007</w:t>
            </w:r>
          </w:p>
        </w:tc>
        <w:tc>
          <w:tcPr>
            <w:tcW w:w="1155" w:type="dxa"/>
            <w:tcBorders>
              <w:top w:val="nil"/>
              <w:left w:val="nil"/>
              <w:bottom w:val="nil"/>
              <w:right w:val="nil"/>
              <w:tl2br w:val="nil"/>
              <w:tr2bl w:val="nil"/>
            </w:tcBorders>
            <w:shd w:val="clear" w:color="auto" w:fill="auto"/>
            <w:tcMar>
              <w:left w:w="40" w:type="dxa"/>
              <w:right w:w="40" w:type="dxa"/>
            </w:tcMar>
            <w:vAlign w:val="bottom"/>
          </w:tcPr>
          <w:p w14:paraId="2ECE8A61" w14:textId="77777777" w:rsidR="00694DF2" w:rsidRDefault="003A74B2">
            <w:pPr>
              <w:spacing w:after="0" w:line="240" w:lineRule="auto"/>
              <w:rPr>
                <w:rFonts w:ascii="Calibri" w:eastAsia="Calibri" w:hAnsi="Calibri" w:cs="Calibri"/>
                <w:color w:val="000000"/>
                <w:sz w:val="16"/>
              </w:rPr>
            </w:pPr>
            <w:r>
              <w:rPr>
                <w:rFonts w:ascii="Calibri" w:eastAsia="Calibri" w:hAnsi="Calibri" w:cs="Calibri"/>
                <w:color w:val="000000"/>
                <w:sz w:val="16"/>
              </w:rPr>
              <w:t>115,915 DWT</w:t>
            </w:r>
          </w:p>
        </w:tc>
        <w:tc>
          <w:tcPr>
            <w:tcW w:w="1695" w:type="dxa"/>
            <w:tcBorders>
              <w:top w:val="nil"/>
              <w:left w:val="nil"/>
              <w:bottom w:val="nil"/>
              <w:right w:val="nil"/>
              <w:tl2br w:val="nil"/>
              <w:tr2bl w:val="nil"/>
            </w:tcBorders>
            <w:shd w:val="clear" w:color="auto" w:fill="auto"/>
            <w:tcMar>
              <w:left w:w="40" w:type="dxa"/>
              <w:right w:w="40" w:type="dxa"/>
            </w:tcMar>
            <w:vAlign w:val="bottom"/>
          </w:tcPr>
          <w:p w14:paraId="449F7D36" w14:textId="77777777" w:rsidR="00694DF2" w:rsidRPr="00667940" w:rsidRDefault="003A74B2">
            <w:pPr>
              <w:spacing w:after="0" w:line="240" w:lineRule="auto"/>
              <w:jc w:val="center"/>
              <w:rPr>
                <w:rFonts w:ascii="Calibri" w:eastAsia="Calibri" w:hAnsi="Calibri" w:cs="Calibri"/>
                <w:color w:val="000000"/>
                <w:sz w:val="16"/>
                <w:lang w:val="en-US"/>
              </w:rPr>
            </w:pPr>
            <w:r w:rsidRPr="00667940">
              <w:rPr>
                <w:rFonts w:ascii="Calibri" w:eastAsia="Calibri" w:hAnsi="Calibri" w:cs="Calibri"/>
                <w:color w:val="000000"/>
                <w:sz w:val="16"/>
                <w:lang w:val="en-US"/>
              </w:rPr>
              <w:t xml:space="preserve">Samsung Heavy Industries Co Ltd., </w:t>
            </w:r>
            <w:proofErr w:type="spellStart"/>
            <w:r w:rsidRPr="00667940">
              <w:rPr>
                <w:rFonts w:ascii="Calibri" w:eastAsia="Calibri" w:hAnsi="Calibri" w:cs="Calibri"/>
                <w:color w:val="000000"/>
                <w:sz w:val="16"/>
                <w:lang w:val="en-US"/>
              </w:rPr>
              <w:t>Geoje</w:t>
            </w:r>
            <w:proofErr w:type="spellEnd"/>
            <w:r w:rsidRPr="00667940">
              <w:rPr>
                <w:rFonts w:ascii="Calibri" w:eastAsia="Calibri" w:hAnsi="Calibri" w:cs="Calibri"/>
                <w:color w:val="000000"/>
                <w:sz w:val="16"/>
                <w:lang w:val="en-US"/>
              </w:rPr>
              <w:t>, South Korea</w:t>
            </w:r>
          </w:p>
        </w:tc>
        <w:tc>
          <w:tcPr>
            <w:tcW w:w="855" w:type="dxa"/>
            <w:tcBorders>
              <w:top w:val="nil"/>
              <w:left w:val="nil"/>
              <w:bottom w:val="nil"/>
              <w:right w:val="nil"/>
              <w:tl2br w:val="nil"/>
              <w:tr2bl w:val="nil"/>
            </w:tcBorders>
            <w:shd w:val="clear" w:color="auto" w:fill="auto"/>
            <w:tcMar>
              <w:left w:w="40" w:type="dxa"/>
              <w:right w:w="40" w:type="dxa"/>
            </w:tcMar>
            <w:vAlign w:val="bottom"/>
          </w:tcPr>
          <w:p w14:paraId="35934F85" w14:textId="77777777" w:rsidR="00694DF2" w:rsidRDefault="003A74B2">
            <w:pPr>
              <w:spacing w:after="0" w:line="240" w:lineRule="auto"/>
              <w:jc w:val="center"/>
              <w:rPr>
                <w:rFonts w:ascii="Calibri" w:eastAsia="Calibri" w:hAnsi="Calibri" w:cs="Calibri"/>
                <w:color w:val="000000"/>
                <w:sz w:val="16"/>
              </w:rPr>
            </w:pPr>
            <w:r>
              <w:rPr>
                <w:rFonts w:ascii="Calibri" w:eastAsia="Calibri" w:hAnsi="Calibri" w:cs="Calibri"/>
                <w:color w:val="000000"/>
                <w:sz w:val="16"/>
              </w:rPr>
              <w:t>Spot</w:t>
            </w:r>
          </w:p>
        </w:tc>
        <w:tc>
          <w:tcPr>
            <w:tcW w:w="555" w:type="dxa"/>
            <w:tcBorders>
              <w:top w:val="nil"/>
              <w:left w:val="nil"/>
              <w:bottom w:val="nil"/>
              <w:right w:val="nil"/>
              <w:tl2br w:val="nil"/>
              <w:tr2bl w:val="nil"/>
            </w:tcBorders>
            <w:shd w:val="clear" w:color="auto" w:fill="auto"/>
            <w:tcMar>
              <w:left w:w="40" w:type="dxa"/>
              <w:right w:w="40" w:type="dxa"/>
            </w:tcMar>
            <w:vAlign w:val="bottom"/>
          </w:tcPr>
          <w:p w14:paraId="6F5E5F0E" w14:textId="77777777" w:rsidR="00694DF2" w:rsidRDefault="003A74B2">
            <w:pPr>
              <w:spacing w:after="0" w:line="240" w:lineRule="auto"/>
              <w:jc w:val="center"/>
              <w:rPr>
                <w:rFonts w:ascii="Calibri" w:eastAsia="Calibri" w:hAnsi="Calibri" w:cs="Calibri"/>
                <w:b/>
                <w:color w:val="000000"/>
                <w:sz w:val="16"/>
              </w:rPr>
            </w:pPr>
            <w:r>
              <w:rPr>
                <w:rFonts w:ascii="Calibri" w:eastAsia="Calibri" w:hAnsi="Calibri" w:cs="Calibri"/>
                <w:b/>
                <w:color w:val="000000"/>
                <w:sz w:val="16"/>
              </w:rPr>
              <w:t>-</w:t>
            </w:r>
          </w:p>
        </w:tc>
        <w:tc>
          <w:tcPr>
            <w:tcW w:w="1380" w:type="dxa"/>
            <w:tcBorders>
              <w:top w:val="nil"/>
              <w:left w:val="nil"/>
              <w:bottom w:val="nil"/>
              <w:right w:val="nil"/>
              <w:tl2br w:val="nil"/>
              <w:tr2bl w:val="nil"/>
            </w:tcBorders>
            <w:shd w:val="clear" w:color="auto" w:fill="auto"/>
            <w:tcMar>
              <w:left w:w="40" w:type="dxa"/>
              <w:right w:w="40" w:type="dxa"/>
            </w:tcMar>
            <w:vAlign w:val="bottom"/>
          </w:tcPr>
          <w:p w14:paraId="12718FB4" w14:textId="77777777" w:rsidR="00694DF2" w:rsidRDefault="003A74B2">
            <w:pPr>
              <w:spacing w:after="0" w:line="240" w:lineRule="auto"/>
              <w:jc w:val="center"/>
              <w:rPr>
                <w:rFonts w:ascii="Calibri" w:eastAsia="Calibri" w:hAnsi="Calibri" w:cs="Calibri"/>
                <w:b/>
                <w:color w:val="000000"/>
                <w:sz w:val="16"/>
              </w:rPr>
            </w:pPr>
            <w:r>
              <w:rPr>
                <w:rFonts w:ascii="Calibri" w:eastAsia="Calibri" w:hAnsi="Calibri" w:cs="Calibri"/>
                <w:b/>
                <w:color w:val="000000"/>
                <w:sz w:val="16"/>
              </w:rPr>
              <w:t>-</w:t>
            </w:r>
          </w:p>
        </w:tc>
        <w:tc>
          <w:tcPr>
            <w:tcW w:w="1185" w:type="dxa"/>
            <w:tcBorders>
              <w:top w:val="nil"/>
              <w:left w:val="nil"/>
              <w:bottom w:val="nil"/>
              <w:right w:val="nil"/>
              <w:tl2br w:val="nil"/>
              <w:tr2bl w:val="nil"/>
            </w:tcBorders>
            <w:shd w:val="clear" w:color="auto" w:fill="auto"/>
            <w:tcMar>
              <w:left w:w="40" w:type="dxa"/>
              <w:right w:w="40" w:type="dxa"/>
            </w:tcMar>
            <w:vAlign w:val="bottom"/>
          </w:tcPr>
          <w:p w14:paraId="29A2AA5C" w14:textId="77777777" w:rsidR="00694DF2" w:rsidRDefault="003A74B2">
            <w:pPr>
              <w:spacing w:after="0" w:line="240" w:lineRule="auto"/>
              <w:jc w:val="center"/>
              <w:rPr>
                <w:rFonts w:ascii="Calibri" w:eastAsia="Calibri" w:hAnsi="Calibri" w:cs="Calibri"/>
                <w:b/>
                <w:color w:val="000000"/>
                <w:sz w:val="16"/>
              </w:rPr>
            </w:pPr>
            <w:r>
              <w:rPr>
                <w:rFonts w:ascii="Calibri" w:eastAsia="Calibri" w:hAnsi="Calibri" w:cs="Calibri"/>
                <w:b/>
                <w:color w:val="000000"/>
                <w:sz w:val="16"/>
              </w:rPr>
              <w:t>-</w:t>
            </w:r>
          </w:p>
        </w:tc>
        <w:tc>
          <w:tcPr>
            <w:tcW w:w="1800" w:type="dxa"/>
            <w:tcBorders>
              <w:top w:val="nil"/>
              <w:left w:val="nil"/>
              <w:bottom w:val="nil"/>
              <w:right w:val="nil"/>
              <w:tl2br w:val="nil"/>
              <w:tr2bl w:val="nil"/>
            </w:tcBorders>
            <w:shd w:val="clear" w:color="auto" w:fill="auto"/>
            <w:tcMar>
              <w:left w:w="40" w:type="dxa"/>
              <w:right w:w="40" w:type="dxa"/>
            </w:tcMar>
            <w:vAlign w:val="bottom"/>
          </w:tcPr>
          <w:p w14:paraId="606E4737" w14:textId="77777777" w:rsidR="00694DF2" w:rsidRDefault="003A74B2">
            <w:pPr>
              <w:spacing w:after="0" w:line="240" w:lineRule="auto"/>
              <w:jc w:val="center"/>
              <w:rPr>
                <w:rFonts w:ascii="Calibri" w:eastAsia="Calibri" w:hAnsi="Calibri" w:cs="Calibri"/>
                <w:color w:val="000000"/>
                <w:sz w:val="16"/>
              </w:rPr>
            </w:pPr>
            <w:r>
              <w:rPr>
                <w:rFonts w:ascii="Calibri" w:eastAsia="Calibri" w:hAnsi="Calibri" w:cs="Calibri"/>
                <w:color w:val="000000"/>
                <w:sz w:val="16"/>
              </w:rPr>
              <w:t>- - -</w:t>
            </w:r>
          </w:p>
        </w:tc>
        <w:tc>
          <w:tcPr>
            <w:tcW w:w="660" w:type="dxa"/>
            <w:tcBorders>
              <w:top w:val="single" w:sz="4" w:space="0" w:color="000000"/>
              <w:left w:val="nil"/>
              <w:bottom w:val="nil"/>
              <w:right w:val="nil"/>
              <w:tl2br w:val="nil"/>
              <w:tr2bl w:val="nil"/>
            </w:tcBorders>
            <w:shd w:val="clear" w:color="auto" w:fill="auto"/>
            <w:tcMar>
              <w:left w:w="0" w:type="dxa"/>
              <w:right w:w="0" w:type="dxa"/>
            </w:tcMar>
            <w:vAlign w:val="bottom"/>
          </w:tcPr>
          <w:p w14:paraId="01AEE0E0" w14:textId="77777777" w:rsidR="00694DF2" w:rsidRDefault="00694DF2">
            <w:pPr>
              <w:spacing w:after="0" w:line="240" w:lineRule="auto"/>
              <w:jc w:val="center"/>
              <w:rPr>
                <w:rFonts w:ascii="Calibri" w:eastAsia="Calibri" w:hAnsi="Calibri" w:cs="Calibri"/>
                <w:color w:val="000000"/>
                <w:sz w:val="16"/>
              </w:rPr>
            </w:pPr>
          </w:p>
        </w:tc>
      </w:tr>
      <w:tr w:rsidR="00694DF2" w14:paraId="54A9E6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5"/>
        </w:trPr>
        <w:tc>
          <w:tcPr>
            <w:tcW w:w="1155" w:type="dxa"/>
            <w:tcBorders>
              <w:top w:val="nil"/>
              <w:left w:val="nil"/>
              <w:bottom w:val="single" w:sz="8" w:space="0" w:color="000000"/>
              <w:right w:val="nil"/>
              <w:tl2br w:val="nil"/>
              <w:tr2bl w:val="nil"/>
            </w:tcBorders>
            <w:shd w:val="clear" w:color="auto" w:fill="auto"/>
            <w:tcMar>
              <w:left w:w="0" w:type="dxa"/>
              <w:right w:w="0" w:type="dxa"/>
            </w:tcMar>
            <w:vAlign w:val="bottom"/>
          </w:tcPr>
          <w:p w14:paraId="6720EC9A" w14:textId="77777777" w:rsidR="00694DF2" w:rsidRDefault="00694DF2">
            <w:pPr>
              <w:spacing w:after="0" w:line="240" w:lineRule="auto"/>
              <w:rPr>
                <w:rFonts w:ascii="Calibri" w:eastAsia="Calibri" w:hAnsi="Calibri" w:cs="Calibri"/>
                <w:color w:val="000000"/>
                <w:sz w:val="16"/>
              </w:rPr>
            </w:pPr>
          </w:p>
        </w:tc>
        <w:tc>
          <w:tcPr>
            <w:tcW w:w="690" w:type="dxa"/>
            <w:tcBorders>
              <w:top w:val="nil"/>
              <w:left w:val="nil"/>
              <w:bottom w:val="single" w:sz="8" w:space="0" w:color="000000"/>
              <w:right w:val="nil"/>
              <w:tl2br w:val="nil"/>
              <w:tr2bl w:val="nil"/>
            </w:tcBorders>
            <w:shd w:val="clear" w:color="auto" w:fill="auto"/>
            <w:tcMar>
              <w:left w:w="0" w:type="dxa"/>
              <w:right w:w="0" w:type="dxa"/>
            </w:tcMar>
            <w:vAlign w:val="bottom"/>
          </w:tcPr>
          <w:p w14:paraId="7521AB6E" w14:textId="77777777" w:rsidR="00694DF2" w:rsidRDefault="00694DF2">
            <w:pPr>
              <w:spacing w:after="0" w:line="240" w:lineRule="auto"/>
              <w:rPr>
                <w:rFonts w:ascii="Calibri" w:eastAsia="Calibri" w:hAnsi="Calibri" w:cs="Calibri"/>
                <w:color w:val="000000"/>
                <w:sz w:val="16"/>
              </w:rPr>
            </w:pPr>
          </w:p>
        </w:tc>
        <w:tc>
          <w:tcPr>
            <w:tcW w:w="1155" w:type="dxa"/>
            <w:tcBorders>
              <w:top w:val="nil"/>
              <w:left w:val="nil"/>
              <w:bottom w:val="single" w:sz="8" w:space="0" w:color="000000"/>
              <w:right w:val="nil"/>
              <w:tl2br w:val="nil"/>
              <w:tr2bl w:val="nil"/>
            </w:tcBorders>
            <w:shd w:val="clear" w:color="auto" w:fill="auto"/>
            <w:tcMar>
              <w:left w:w="0" w:type="dxa"/>
              <w:right w:w="0" w:type="dxa"/>
            </w:tcMar>
            <w:vAlign w:val="bottom"/>
          </w:tcPr>
          <w:p w14:paraId="27BA92D9" w14:textId="77777777" w:rsidR="00694DF2" w:rsidRDefault="00694DF2">
            <w:pPr>
              <w:spacing w:after="0" w:line="240" w:lineRule="auto"/>
              <w:rPr>
                <w:rFonts w:ascii="Calibri" w:eastAsia="Calibri" w:hAnsi="Calibri" w:cs="Calibri"/>
                <w:color w:val="000000"/>
                <w:sz w:val="16"/>
              </w:rPr>
            </w:pPr>
          </w:p>
        </w:tc>
        <w:tc>
          <w:tcPr>
            <w:tcW w:w="1695" w:type="dxa"/>
            <w:tcBorders>
              <w:top w:val="nil"/>
              <w:left w:val="nil"/>
              <w:bottom w:val="single" w:sz="8" w:space="0" w:color="000000"/>
              <w:right w:val="nil"/>
              <w:tl2br w:val="nil"/>
              <w:tr2bl w:val="nil"/>
            </w:tcBorders>
            <w:shd w:val="clear" w:color="auto" w:fill="auto"/>
            <w:tcMar>
              <w:left w:w="0" w:type="dxa"/>
              <w:right w:w="0" w:type="dxa"/>
            </w:tcMar>
            <w:vAlign w:val="bottom"/>
          </w:tcPr>
          <w:p w14:paraId="3BA05A49" w14:textId="77777777" w:rsidR="00694DF2" w:rsidRDefault="00694DF2">
            <w:pPr>
              <w:spacing w:after="0" w:line="240" w:lineRule="auto"/>
              <w:rPr>
                <w:rFonts w:ascii="Calibri" w:eastAsia="Calibri" w:hAnsi="Calibri" w:cs="Calibri"/>
                <w:color w:val="000000"/>
                <w:sz w:val="16"/>
              </w:rPr>
            </w:pPr>
          </w:p>
        </w:tc>
        <w:tc>
          <w:tcPr>
            <w:tcW w:w="855" w:type="dxa"/>
            <w:tcBorders>
              <w:top w:val="nil"/>
              <w:left w:val="nil"/>
              <w:bottom w:val="single" w:sz="8" w:space="0" w:color="000000"/>
              <w:right w:val="nil"/>
              <w:tl2br w:val="nil"/>
              <w:tr2bl w:val="nil"/>
            </w:tcBorders>
            <w:shd w:val="clear" w:color="auto" w:fill="auto"/>
            <w:tcMar>
              <w:left w:w="0" w:type="dxa"/>
              <w:right w:w="0" w:type="dxa"/>
            </w:tcMar>
            <w:vAlign w:val="bottom"/>
          </w:tcPr>
          <w:p w14:paraId="11B478FD" w14:textId="77777777" w:rsidR="00694DF2" w:rsidRDefault="00694DF2">
            <w:pPr>
              <w:spacing w:after="0" w:line="240" w:lineRule="auto"/>
              <w:jc w:val="center"/>
              <w:rPr>
                <w:rFonts w:ascii="Calibri" w:eastAsia="Calibri" w:hAnsi="Calibri" w:cs="Calibri"/>
                <w:color w:val="000000"/>
                <w:sz w:val="16"/>
              </w:rPr>
            </w:pPr>
          </w:p>
        </w:tc>
        <w:tc>
          <w:tcPr>
            <w:tcW w:w="555" w:type="dxa"/>
            <w:tcBorders>
              <w:top w:val="nil"/>
              <w:left w:val="nil"/>
              <w:bottom w:val="single" w:sz="8" w:space="0" w:color="000000"/>
              <w:right w:val="nil"/>
              <w:tl2br w:val="nil"/>
              <w:tr2bl w:val="nil"/>
            </w:tcBorders>
            <w:shd w:val="clear" w:color="auto" w:fill="auto"/>
            <w:tcMar>
              <w:left w:w="0" w:type="dxa"/>
              <w:right w:w="0" w:type="dxa"/>
            </w:tcMar>
            <w:vAlign w:val="bottom"/>
          </w:tcPr>
          <w:p w14:paraId="53924CEA" w14:textId="77777777" w:rsidR="00694DF2" w:rsidRDefault="00694DF2">
            <w:pPr>
              <w:spacing w:after="0" w:line="240" w:lineRule="auto"/>
              <w:jc w:val="center"/>
              <w:rPr>
                <w:rFonts w:ascii="Calibri" w:eastAsia="Calibri" w:hAnsi="Calibri" w:cs="Calibri"/>
                <w:b/>
                <w:color w:val="000000"/>
                <w:sz w:val="16"/>
              </w:rPr>
            </w:pPr>
          </w:p>
        </w:tc>
        <w:tc>
          <w:tcPr>
            <w:tcW w:w="1380" w:type="dxa"/>
            <w:tcBorders>
              <w:top w:val="nil"/>
              <w:left w:val="nil"/>
              <w:bottom w:val="single" w:sz="8" w:space="0" w:color="000000"/>
              <w:right w:val="nil"/>
              <w:tl2br w:val="nil"/>
              <w:tr2bl w:val="nil"/>
            </w:tcBorders>
            <w:shd w:val="clear" w:color="auto" w:fill="auto"/>
            <w:tcMar>
              <w:left w:w="0" w:type="dxa"/>
              <w:right w:w="0" w:type="dxa"/>
            </w:tcMar>
            <w:vAlign w:val="bottom"/>
          </w:tcPr>
          <w:p w14:paraId="2E9D8008" w14:textId="77777777" w:rsidR="00694DF2" w:rsidRDefault="00694DF2">
            <w:pPr>
              <w:spacing w:after="0" w:line="240" w:lineRule="auto"/>
              <w:jc w:val="center"/>
              <w:rPr>
                <w:rFonts w:ascii="Calibri" w:eastAsia="Calibri" w:hAnsi="Calibri" w:cs="Calibri"/>
                <w:b/>
                <w:color w:val="000000"/>
                <w:sz w:val="16"/>
              </w:rPr>
            </w:pPr>
          </w:p>
        </w:tc>
        <w:tc>
          <w:tcPr>
            <w:tcW w:w="1185" w:type="dxa"/>
            <w:tcBorders>
              <w:top w:val="nil"/>
              <w:left w:val="nil"/>
              <w:bottom w:val="single" w:sz="8" w:space="0" w:color="000000"/>
              <w:right w:val="nil"/>
              <w:tl2br w:val="nil"/>
              <w:tr2bl w:val="nil"/>
            </w:tcBorders>
            <w:shd w:val="clear" w:color="auto" w:fill="auto"/>
            <w:tcMar>
              <w:left w:w="0" w:type="dxa"/>
              <w:right w:w="0" w:type="dxa"/>
            </w:tcMar>
            <w:vAlign w:val="bottom"/>
          </w:tcPr>
          <w:p w14:paraId="6B457045" w14:textId="77777777" w:rsidR="00694DF2" w:rsidRDefault="00694DF2">
            <w:pPr>
              <w:spacing w:after="0" w:line="240" w:lineRule="auto"/>
              <w:jc w:val="center"/>
              <w:rPr>
                <w:rFonts w:ascii="Calibri" w:eastAsia="Calibri" w:hAnsi="Calibri" w:cs="Calibri"/>
                <w:b/>
                <w:color w:val="000000"/>
                <w:sz w:val="16"/>
              </w:rPr>
            </w:pPr>
          </w:p>
        </w:tc>
        <w:tc>
          <w:tcPr>
            <w:tcW w:w="1800" w:type="dxa"/>
            <w:tcBorders>
              <w:top w:val="nil"/>
              <w:left w:val="nil"/>
              <w:bottom w:val="single" w:sz="8" w:space="0" w:color="000000"/>
              <w:right w:val="nil"/>
              <w:tl2br w:val="nil"/>
              <w:tr2bl w:val="nil"/>
            </w:tcBorders>
            <w:shd w:val="clear" w:color="auto" w:fill="auto"/>
            <w:tcMar>
              <w:left w:w="40" w:type="dxa"/>
              <w:right w:w="40" w:type="dxa"/>
            </w:tcMar>
            <w:vAlign w:val="bottom"/>
          </w:tcPr>
          <w:p w14:paraId="61F0FE33" w14:textId="77777777" w:rsidR="00694DF2" w:rsidRDefault="003A74B2">
            <w:pPr>
              <w:spacing w:after="0" w:line="240" w:lineRule="auto"/>
              <w:jc w:val="center"/>
              <w:rPr>
                <w:rFonts w:ascii="Calibri" w:eastAsia="Calibri" w:hAnsi="Calibri" w:cs="Calibri"/>
                <w:color w:val="000000"/>
                <w:sz w:val="16"/>
              </w:rPr>
            </w:pPr>
            <w:r>
              <w:rPr>
                <w:rFonts w:ascii="Calibri" w:eastAsia="Calibri" w:hAnsi="Calibri" w:cs="Calibri"/>
                <w:color w:val="000000"/>
                <w:sz w:val="16"/>
              </w:rPr>
              <w:t xml:space="preserve">  </w:t>
            </w:r>
          </w:p>
        </w:tc>
        <w:tc>
          <w:tcPr>
            <w:tcW w:w="660" w:type="dxa"/>
            <w:tcBorders>
              <w:top w:val="nil"/>
              <w:left w:val="nil"/>
              <w:bottom w:val="single" w:sz="8" w:space="0" w:color="000000"/>
              <w:right w:val="nil"/>
              <w:tl2br w:val="nil"/>
              <w:tr2bl w:val="nil"/>
            </w:tcBorders>
            <w:shd w:val="clear" w:color="auto" w:fill="auto"/>
            <w:tcMar>
              <w:left w:w="0" w:type="dxa"/>
              <w:right w:w="0" w:type="dxa"/>
            </w:tcMar>
            <w:vAlign w:val="bottom"/>
          </w:tcPr>
          <w:p w14:paraId="7554E389" w14:textId="77777777" w:rsidR="00694DF2" w:rsidRDefault="00694DF2">
            <w:pPr>
              <w:spacing w:after="0" w:line="240" w:lineRule="auto"/>
              <w:jc w:val="center"/>
              <w:rPr>
                <w:rFonts w:ascii="Calibri" w:eastAsia="Calibri" w:hAnsi="Calibri" w:cs="Calibri"/>
                <w:color w:val="000000"/>
                <w:sz w:val="16"/>
              </w:rPr>
            </w:pPr>
          </w:p>
        </w:tc>
      </w:tr>
      <w:tr w:rsidR="00694DF2" w14:paraId="77C095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1130" w:type="dxa"/>
            <w:gridSpan w:val="10"/>
            <w:tcBorders>
              <w:top w:val="single" w:sz="8" w:space="0" w:color="000000"/>
              <w:left w:val="nil"/>
              <w:bottom w:val="single" w:sz="8" w:space="0" w:color="000000"/>
              <w:right w:val="nil"/>
              <w:tl2br w:val="nil"/>
              <w:tr2bl w:val="nil"/>
            </w:tcBorders>
            <w:shd w:val="clear" w:color="auto" w:fill="auto"/>
            <w:tcMar>
              <w:left w:w="40" w:type="dxa"/>
              <w:right w:w="40" w:type="dxa"/>
            </w:tcMar>
            <w:vAlign w:val="bottom"/>
          </w:tcPr>
          <w:p w14:paraId="14EA3359" w14:textId="77777777" w:rsidR="00694DF2" w:rsidRDefault="003A74B2">
            <w:pPr>
              <w:spacing w:after="0" w:line="240" w:lineRule="auto"/>
              <w:jc w:val="center"/>
              <w:rPr>
                <w:rFonts w:ascii="Calibri" w:eastAsia="Calibri" w:hAnsi="Calibri" w:cs="Calibri"/>
                <w:b/>
                <w:color w:val="000000"/>
                <w:sz w:val="16"/>
              </w:rPr>
            </w:pPr>
            <w:r>
              <w:rPr>
                <w:rFonts w:ascii="Calibri" w:eastAsia="Calibri" w:hAnsi="Calibri" w:cs="Calibri"/>
                <w:b/>
                <w:color w:val="000000"/>
                <w:sz w:val="16"/>
              </w:rPr>
              <w:t>1 Panamax Container Vessel</w:t>
            </w:r>
          </w:p>
        </w:tc>
      </w:tr>
      <w:tr w:rsidR="00694DF2" w14:paraId="40A92C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
        </w:trPr>
        <w:tc>
          <w:tcPr>
            <w:tcW w:w="1155" w:type="dxa"/>
            <w:tcBorders>
              <w:top w:val="single" w:sz="8" w:space="0" w:color="000000"/>
              <w:left w:val="nil"/>
              <w:bottom w:val="nil"/>
              <w:right w:val="nil"/>
              <w:tl2br w:val="nil"/>
              <w:tr2bl w:val="nil"/>
            </w:tcBorders>
            <w:shd w:val="clear" w:color="auto" w:fill="auto"/>
            <w:tcMar>
              <w:left w:w="0" w:type="dxa"/>
              <w:right w:w="0" w:type="dxa"/>
            </w:tcMar>
            <w:vAlign w:val="bottom"/>
          </w:tcPr>
          <w:p w14:paraId="32353EBA" w14:textId="77777777" w:rsidR="00694DF2" w:rsidRDefault="00694DF2">
            <w:pPr>
              <w:spacing w:after="0" w:line="240" w:lineRule="auto"/>
              <w:rPr>
                <w:rFonts w:ascii="Calibri" w:eastAsia="Calibri" w:hAnsi="Calibri" w:cs="Calibri"/>
                <w:color w:val="000000"/>
                <w:sz w:val="16"/>
              </w:rPr>
            </w:pPr>
          </w:p>
        </w:tc>
        <w:tc>
          <w:tcPr>
            <w:tcW w:w="690" w:type="dxa"/>
            <w:tcBorders>
              <w:top w:val="single" w:sz="8" w:space="0" w:color="000000"/>
              <w:left w:val="nil"/>
              <w:bottom w:val="nil"/>
              <w:right w:val="nil"/>
              <w:tl2br w:val="nil"/>
              <w:tr2bl w:val="nil"/>
            </w:tcBorders>
            <w:shd w:val="clear" w:color="auto" w:fill="auto"/>
            <w:tcMar>
              <w:left w:w="0" w:type="dxa"/>
              <w:right w:w="0" w:type="dxa"/>
            </w:tcMar>
            <w:vAlign w:val="bottom"/>
          </w:tcPr>
          <w:p w14:paraId="3FB42197" w14:textId="77777777" w:rsidR="00694DF2" w:rsidRDefault="00694DF2">
            <w:pPr>
              <w:spacing w:after="0" w:line="240" w:lineRule="auto"/>
              <w:rPr>
                <w:rFonts w:ascii="Calibri" w:eastAsia="Calibri" w:hAnsi="Calibri" w:cs="Calibri"/>
                <w:color w:val="000000"/>
                <w:sz w:val="16"/>
              </w:rPr>
            </w:pPr>
          </w:p>
        </w:tc>
        <w:tc>
          <w:tcPr>
            <w:tcW w:w="1155" w:type="dxa"/>
            <w:tcBorders>
              <w:top w:val="single" w:sz="8" w:space="0" w:color="000000"/>
              <w:left w:val="nil"/>
              <w:bottom w:val="nil"/>
              <w:right w:val="nil"/>
              <w:tl2br w:val="nil"/>
              <w:tr2bl w:val="nil"/>
            </w:tcBorders>
            <w:shd w:val="clear" w:color="auto" w:fill="auto"/>
            <w:tcMar>
              <w:left w:w="0" w:type="dxa"/>
              <w:right w:w="0" w:type="dxa"/>
            </w:tcMar>
            <w:vAlign w:val="bottom"/>
          </w:tcPr>
          <w:p w14:paraId="7C796449" w14:textId="77777777" w:rsidR="00694DF2" w:rsidRDefault="00694DF2">
            <w:pPr>
              <w:spacing w:after="0" w:line="240" w:lineRule="auto"/>
              <w:rPr>
                <w:rFonts w:ascii="Calibri" w:eastAsia="Calibri" w:hAnsi="Calibri" w:cs="Calibri"/>
                <w:color w:val="000000"/>
                <w:sz w:val="16"/>
              </w:rPr>
            </w:pPr>
          </w:p>
        </w:tc>
        <w:tc>
          <w:tcPr>
            <w:tcW w:w="1695" w:type="dxa"/>
            <w:tcBorders>
              <w:top w:val="single" w:sz="8" w:space="0" w:color="000000"/>
              <w:left w:val="nil"/>
              <w:bottom w:val="nil"/>
              <w:right w:val="nil"/>
              <w:tl2br w:val="nil"/>
              <w:tr2bl w:val="nil"/>
            </w:tcBorders>
            <w:shd w:val="clear" w:color="auto" w:fill="auto"/>
            <w:tcMar>
              <w:left w:w="0" w:type="dxa"/>
              <w:right w:w="0" w:type="dxa"/>
            </w:tcMar>
            <w:vAlign w:val="bottom"/>
          </w:tcPr>
          <w:p w14:paraId="58093AD5" w14:textId="77777777" w:rsidR="00694DF2" w:rsidRDefault="00694DF2">
            <w:pPr>
              <w:spacing w:after="0" w:line="240" w:lineRule="auto"/>
              <w:rPr>
                <w:rFonts w:ascii="Calibri" w:eastAsia="Calibri" w:hAnsi="Calibri" w:cs="Calibri"/>
                <w:color w:val="000000"/>
                <w:sz w:val="16"/>
              </w:rPr>
            </w:pPr>
          </w:p>
        </w:tc>
        <w:tc>
          <w:tcPr>
            <w:tcW w:w="855" w:type="dxa"/>
            <w:tcBorders>
              <w:top w:val="single" w:sz="8" w:space="0" w:color="000000"/>
              <w:left w:val="nil"/>
              <w:bottom w:val="nil"/>
              <w:right w:val="nil"/>
              <w:tl2br w:val="nil"/>
              <w:tr2bl w:val="nil"/>
            </w:tcBorders>
            <w:shd w:val="clear" w:color="auto" w:fill="auto"/>
            <w:tcMar>
              <w:left w:w="0" w:type="dxa"/>
              <w:right w:w="0" w:type="dxa"/>
            </w:tcMar>
            <w:vAlign w:val="bottom"/>
          </w:tcPr>
          <w:p w14:paraId="7522D006" w14:textId="77777777" w:rsidR="00694DF2" w:rsidRDefault="00694DF2">
            <w:pPr>
              <w:spacing w:after="0" w:line="240" w:lineRule="auto"/>
              <w:jc w:val="center"/>
              <w:rPr>
                <w:rFonts w:ascii="Calibri" w:eastAsia="Calibri" w:hAnsi="Calibri" w:cs="Calibri"/>
                <w:color w:val="000000"/>
                <w:sz w:val="16"/>
              </w:rPr>
            </w:pPr>
          </w:p>
        </w:tc>
        <w:tc>
          <w:tcPr>
            <w:tcW w:w="555" w:type="dxa"/>
            <w:tcBorders>
              <w:top w:val="single" w:sz="8" w:space="0" w:color="000000"/>
              <w:left w:val="nil"/>
              <w:bottom w:val="nil"/>
              <w:right w:val="nil"/>
              <w:tl2br w:val="nil"/>
              <w:tr2bl w:val="nil"/>
            </w:tcBorders>
            <w:shd w:val="clear" w:color="auto" w:fill="auto"/>
            <w:tcMar>
              <w:left w:w="0" w:type="dxa"/>
              <w:right w:w="0" w:type="dxa"/>
            </w:tcMar>
            <w:vAlign w:val="bottom"/>
          </w:tcPr>
          <w:p w14:paraId="53935D6E" w14:textId="77777777" w:rsidR="00694DF2" w:rsidRDefault="00694DF2">
            <w:pPr>
              <w:spacing w:after="0" w:line="240" w:lineRule="auto"/>
              <w:jc w:val="center"/>
              <w:rPr>
                <w:rFonts w:ascii="Calibri" w:eastAsia="Calibri" w:hAnsi="Calibri" w:cs="Calibri"/>
                <w:b/>
                <w:color w:val="000000"/>
                <w:sz w:val="16"/>
              </w:rPr>
            </w:pPr>
          </w:p>
        </w:tc>
        <w:tc>
          <w:tcPr>
            <w:tcW w:w="1380" w:type="dxa"/>
            <w:tcBorders>
              <w:top w:val="single" w:sz="8" w:space="0" w:color="000000"/>
              <w:left w:val="nil"/>
              <w:bottom w:val="nil"/>
              <w:right w:val="nil"/>
              <w:tl2br w:val="nil"/>
              <w:tr2bl w:val="nil"/>
            </w:tcBorders>
            <w:shd w:val="clear" w:color="auto" w:fill="auto"/>
            <w:tcMar>
              <w:left w:w="0" w:type="dxa"/>
              <w:right w:w="0" w:type="dxa"/>
            </w:tcMar>
            <w:vAlign w:val="bottom"/>
          </w:tcPr>
          <w:p w14:paraId="57742A7D" w14:textId="77777777" w:rsidR="00694DF2" w:rsidRDefault="00694DF2">
            <w:pPr>
              <w:spacing w:after="0" w:line="240" w:lineRule="auto"/>
              <w:jc w:val="center"/>
              <w:rPr>
                <w:rFonts w:ascii="Calibri" w:eastAsia="Calibri" w:hAnsi="Calibri" w:cs="Calibri"/>
                <w:b/>
                <w:color w:val="000000"/>
                <w:sz w:val="16"/>
              </w:rPr>
            </w:pPr>
          </w:p>
        </w:tc>
        <w:tc>
          <w:tcPr>
            <w:tcW w:w="1185" w:type="dxa"/>
            <w:tcBorders>
              <w:top w:val="single" w:sz="8" w:space="0" w:color="000000"/>
              <w:left w:val="nil"/>
              <w:bottom w:val="nil"/>
              <w:right w:val="nil"/>
              <w:tl2br w:val="nil"/>
              <w:tr2bl w:val="nil"/>
            </w:tcBorders>
            <w:shd w:val="clear" w:color="auto" w:fill="auto"/>
            <w:tcMar>
              <w:left w:w="0" w:type="dxa"/>
              <w:right w:w="0" w:type="dxa"/>
            </w:tcMar>
            <w:vAlign w:val="bottom"/>
          </w:tcPr>
          <w:p w14:paraId="1E8EDBF9" w14:textId="77777777" w:rsidR="00694DF2" w:rsidRDefault="00694DF2">
            <w:pPr>
              <w:spacing w:after="0" w:line="240" w:lineRule="auto"/>
              <w:jc w:val="center"/>
              <w:rPr>
                <w:rFonts w:ascii="Calibri" w:eastAsia="Calibri" w:hAnsi="Calibri" w:cs="Calibri"/>
                <w:b/>
                <w:color w:val="000000"/>
                <w:sz w:val="16"/>
              </w:rPr>
            </w:pPr>
          </w:p>
        </w:tc>
        <w:tc>
          <w:tcPr>
            <w:tcW w:w="1800" w:type="dxa"/>
            <w:tcBorders>
              <w:top w:val="single" w:sz="8" w:space="0" w:color="000000"/>
              <w:left w:val="nil"/>
              <w:bottom w:val="nil"/>
              <w:right w:val="nil"/>
              <w:tl2br w:val="nil"/>
              <w:tr2bl w:val="nil"/>
            </w:tcBorders>
            <w:shd w:val="clear" w:color="auto" w:fill="auto"/>
            <w:tcMar>
              <w:left w:w="40" w:type="dxa"/>
              <w:right w:w="40" w:type="dxa"/>
            </w:tcMar>
            <w:vAlign w:val="bottom"/>
          </w:tcPr>
          <w:p w14:paraId="69999BC6" w14:textId="77777777" w:rsidR="00694DF2" w:rsidRDefault="003A74B2">
            <w:pPr>
              <w:spacing w:after="0" w:line="240" w:lineRule="auto"/>
              <w:jc w:val="center"/>
              <w:rPr>
                <w:rFonts w:ascii="Calibri" w:eastAsia="Calibri" w:hAnsi="Calibri" w:cs="Calibri"/>
                <w:color w:val="000000"/>
                <w:sz w:val="16"/>
              </w:rPr>
            </w:pPr>
            <w:r>
              <w:rPr>
                <w:rFonts w:ascii="Calibri" w:eastAsia="Calibri" w:hAnsi="Calibri" w:cs="Calibri"/>
                <w:color w:val="000000"/>
                <w:sz w:val="16"/>
              </w:rPr>
              <w:t xml:space="preserve">  </w:t>
            </w:r>
          </w:p>
        </w:tc>
        <w:tc>
          <w:tcPr>
            <w:tcW w:w="660" w:type="dxa"/>
            <w:tcBorders>
              <w:top w:val="single" w:sz="8" w:space="0" w:color="000000"/>
              <w:left w:val="nil"/>
              <w:bottom w:val="nil"/>
              <w:right w:val="nil"/>
              <w:tl2br w:val="nil"/>
              <w:tr2bl w:val="nil"/>
            </w:tcBorders>
            <w:shd w:val="clear" w:color="auto" w:fill="auto"/>
            <w:tcMar>
              <w:left w:w="0" w:type="dxa"/>
              <w:right w:w="0" w:type="dxa"/>
            </w:tcMar>
            <w:vAlign w:val="bottom"/>
          </w:tcPr>
          <w:p w14:paraId="44F9DD3C" w14:textId="77777777" w:rsidR="00694DF2" w:rsidRDefault="00694DF2">
            <w:pPr>
              <w:spacing w:after="0" w:line="240" w:lineRule="auto"/>
              <w:jc w:val="center"/>
              <w:rPr>
                <w:rFonts w:ascii="Calibri" w:eastAsia="Calibri" w:hAnsi="Calibri" w:cs="Calibri"/>
                <w:color w:val="000000"/>
                <w:sz w:val="16"/>
              </w:rPr>
            </w:pPr>
          </w:p>
        </w:tc>
      </w:tr>
      <w:tr w:rsidR="00694DF2" w14:paraId="011F46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155" w:type="dxa"/>
            <w:tcBorders>
              <w:top w:val="single" w:sz="4" w:space="0" w:color="000000"/>
              <w:left w:val="nil"/>
              <w:bottom w:val="nil"/>
              <w:right w:val="nil"/>
              <w:tl2br w:val="nil"/>
              <w:tr2bl w:val="nil"/>
            </w:tcBorders>
            <w:shd w:val="clear" w:color="auto" w:fill="auto"/>
            <w:tcMar>
              <w:left w:w="40" w:type="dxa"/>
              <w:right w:w="40" w:type="dxa"/>
            </w:tcMar>
            <w:vAlign w:val="bottom"/>
          </w:tcPr>
          <w:p w14:paraId="3521CA32" w14:textId="77777777" w:rsidR="00694DF2" w:rsidRDefault="003A74B2">
            <w:pPr>
              <w:spacing w:after="0" w:line="240" w:lineRule="auto"/>
              <w:rPr>
                <w:rFonts w:ascii="Calibri" w:eastAsia="Calibri" w:hAnsi="Calibri" w:cs="Calibri"/>
                <w:color w:val="000000"/>
                <w:sz w:val="16"/>
              </w:rPr>
            </w:pPr>
            <w:r>
              <w:rPr>
                <w:rFonts w:ascii="Calibri" w:eastAsia="Calibri" w:hAnsi="Calibri" w:cs="Calibri"/>
                <w:color w:val="000000"/>
                <w:sz w:val="16"/>
              </w:rPr>
              <w:t>DOMINGO</w:t>
            </w:r>
          </w:p>
        </w:tc>
        <w:tc>
          <w:tcPr>
            <w:tcW w:w="690" w:type="dxa"/>
            <w:tcBorders>
              <w:top w:val="single" w:sz="4" w:space="0" w:color="000000"/>
              <w:left w:val="nil"/>
              <w:bottom w:val="nil"/>
              <w:right w:val="nil"/>
              <w:tl2br w:val="nil"/>
              <w:tr2bl w:val="nil"/>
            </w:tcBorders>
            <w:shd w:val="clear" w:color="auto" w:fill="auto"/>
            <w:tcMar>
              <w:left w:w="40" w:type="dxa"/>
              <w:right w:w="40" w:type="dxa"/>
            </w:tcMar>
            <w:vAlign w:val="bottom"/>
          </w:tcPr>
          <w:p w14:paraId="6C56B25C" w14:textId="77777777" w:rsidR="00694DF2" w:rsidRDefault="003A74B2">
            <w:pPr>
              <w:spacing w:after="0" w:line="240" w:lineRule="auto"/>
              <w:rPr>
                <w:rFonts w:ascii="Calibri" w:eastAsia="Calibri" w:hAnsi="Calibri" w:cs="Calibri"/>
                <w:color w:val="000000"/>
                <w:sz w:val="16"/>
              </w:rPr>
            </w:pPr>
            <w:r>
              <w:rPr>
                <w:rFonts w:ascii="Calibri" w:eastAsia="Calibri" w:hAnsi="Calibri" w:cs="Calibri"/>
                <w:color w:val="000000"/>
                <w:sz w:val="16"/>
              </w:rPr>
              <w:t>2001</w:t>
            </w:r>
          </w:p>
        </w:tc>
        <w:tc>
          <w:tcPr>
            <w:tcW w:w="1155" w:type="dxa"/>
            <w:tcBorders>
              <w:top w:val="single" w:sz="4" w:space="0" w:color="000000"/>
              <w:left w:val="nil"/>
              <w:bottom w:val="nil"/>
              <w:right w:val="nil"/>
              <w:tl2br w:val="nil"/>
              <w:tr2bl w:val="nil"/>
            </w:tcBorders>
            <w:shd w:val="clear" w:color="auto" w:fill="auto"/>
            <w:tcMar>
              <w:left w:w="40" w:type="dxa"/>
              <w:right w:w="40" w:type="dxa"/>
            </w:tcMar>
            <w:vAlign w:val="bottom"/>
          </w:tcPr>
          <w:p w14:paraId="5505573A" w14:textId="77777777" w:rsidR="00694DF2" w:rsidRDefault="003A74B2">
            <w:pPr>
              <w:spacing w:after="0" w:line="240" w:lineRule="auto"/>
              <w:rPr>
                <w:rFonts w:ascii="Calibri" w:eastAsia="Calibri" w:hAnsi="Calibri" w:cs="Calibri"/>
                <w:color w:val="000000"/>
                <w:sz w:val="16"/>
              </w:rPr>
            </w:pPr>
            <w:r>
              <w:rPr>
                <w:rFonts w:ascii="Calibri" w:eastAsia="Calibri" w:hAnsi="Calibri" w:cs="Calibri"/>
                <w:color w:val="000000"/>
                <w:sz w:val="16"/>
              </w:rPr>
              <w:t>3,739 TEU</w:t>
            </w:r>
          </w:p>
        </w:tc>
        <w:tc>
          <w:tcPr>
            <w:tcW w:w="1695" w:type="dxa"/>
            <w:vMerge w:val="restart"/>
            <w:tcBorders>
              <w:top w:val="single" w:sz="4" w:space="0" w:color="000000"/>
              <w:left w:val="nil"/>
              <w:bottom w:val="nil"/>
              <w:right w:val="nil"/>
              <w:tl2br w:val="nil"/>
              <w:tr2bl w:val="nil"/>
            </w:tcBorders>
            <w:shd w:val="clear" w:color="auto" w:fill="auto"/>
            <w:tcMar>
              <w:left w:w="40" w:type="dxa"/>
              <w:right w:w="40" w:type="dxa"/>
            </w:tcMar>
            <w:vAlign w:val="bottom"/>
          </w:tcPr>
          <w:p w14:paraId="48F023D0" w14:textId="77777777" w:rsidR="00694DF2" w:rsidRPr="00667940" w:rsidRDefault="003A74B2">
            <w:pPr>
              <w:spacing w:after="0" w:line="240" w:lineRule="auto"/>
              <w:jc w:val="center"/>
              <w:rPr>
                <w:rFonts w:ascii="Calibri" w:eastAsia="Calibri" w:hAnsi="Calibri" w:cs="Calibri"/>
                <w:color w:val="000000"/>
                <w:sz w:val="16"/>
                <w:lang w:val="en-US"/>
              </w:rPr>
            </w:pPr>
            <w:r w:rsidRPr="00667940">
              <w:rPr>
                <w:rFonts w:ascii="Calibri" w:eastAsia="Calibri" w:hAnsi="Calibri" w:cs="Calibri"/>
                <w:color w:val="000000"/>
                <w:sz w:val="16"/>
                <w:lang w:val="en-US"/>
              </w:rPr>
              <w:t xml:space="preserve">Samsung Heavy Industries Co Ltd., </w:t>
            </w:r>
            <w:proofErr w:type="spellStart"/>
            <w:r w:rsidRPr="00667940">
              <w:rPr>
                <w:rFonts w:ascii="Calibri" w:eastAsia="Calibri" w:hAnsi="Calibri" w:cs="Calibri"/>
                <w:color w:val="000000"/>
                <w:sz w:val="16"/>
                <w:lang w:val="en-US"/>
              </w:rPr>
              <w:t>Koje</w:t>
            </w:r>
            <w:proofErr w:type="spellEnd"/>
            <w:r w:rsidRPr="00667940">
              <w:rPr>
                <w:rFonts w:ascii="Calibri" w:eastAsia="Calibri" w:hAnsi="Calibri" w:cs="Calibri"/>
                <w:color w:val="000000"/>
                <w:sz w:val="16"/>
                <w:lang w:val="en-US"/>
              </w:rPr>
              <w:t>, South Korea</w:t>
            </w:r>
          </w:p>
        </w:tc>
        <w:tc>
          <w:tcPr>
            <w:tcW w:w="855" w:type="dxa"/>
            <w:tcBorders>
              <w:top w:val="single" w:sz="4" w:space="0" w:color="000000"/>
              <w:left w:val="nil"/>
              <w:bottom w:val="nil"/>
              <w:right w:val="nil"/>
              <w:tl2br w:val="nil"/>
              <w:tr2bl w:val="nil"/>
            </w:tcBorders>
            <w:shd w:val="clear" w:color="auto" w:fill="auto"/>
            <w:tcMar>
              <w:left w:w="40" w:type="dxa"/>
              <w:right w:w="40" w:type="dxa"/>
            </w:tcMar>
            <w:vAlign w:val="bottom"/>
          </w:tcPr>
          <w:p w14:paraId="3F9AB0F0" w14:textId="77777777" w:rsidR="00694DF2" w:rsidRDefault="003A74B2">
            <w:pPr>
              <w:spacing w:after="0" w:line="240" w:lineRule="auto"/>
              <w:jc w:val="center"/>
              <w:rPr>
                <w:rFonts w:ascii="Calibri" w:eastAsia="Calibri" w:hAnsi="Calibri" w:cs="Calibri"/>
                <w:color w:val="000000"/>
                <w:sz w:val="16"/>
              </w:rPr>
            </w:pPr>
            <w:r>
              <w:rPr>
                <w:rFonts w:ascii="Calibri" w:eastAsia="Calibri" w:hAnsi="Calibri" w:cs="Calibri"/>
                <w:color w:val="000000"/>
                <w:sz w:val="16"/>
              </w:rPr>
              <w:t>$4,500</w:t>
            </w:r>
          </w:p>
        </w:tc>
        <w:tc>
          <w:tcPr>
            <w:tcW w:w="555" w:type="dxa"/>
            <w:tcBorders>
              <w:top w:val="single" w:sz="4" w:space="0" w:color="000000"/>
              <w:left w:val="nil"/>
              <w:bottom w:val="nil"/>
              <w:right w:val="nil"/>
              <w:tl2br w:val="nil"/>
              <w:tr2bl w:val="nil"/>
            </w:tcBorders>
            <w:shd w:val="clear" w:color="auto" w:fill="auto"/>
            <w:tcMar>
              <w:left w:w="40" w:type="dxa"/>
              <w:right w:w="40" w:type="dxa"/>
            </w:tcMar>
            <w:vAlign w:val="bottom"/>
          </w:tcPr>
          <w:p w14:paraId="2C82C0E1" w14:textId="77777777" w:rsidR="00694DF2" w:rsidRDefault="003A74B2">
            <w:pPr>
              <w:spacing w:after="0" w:line="240" w:lineRule="auto"/>
              <w:jc w:val="center"/>
              <w:rPr>
                <w:rFonts w:ascii="Calibri" w:eastAsia="Calibri" w:hAnsi="Calibri" w:cs="Calibri"/>
                <w:color w:val="000000"/>
                <w:sz w:val="16"/>
              </w:rPr>
            </w:pPr>
            <w:r>
              <w:rPr>
                <w:rFonts w:ascii="Calibri" w:eastAsia="Calibri" w:hAnsi="Calibri" w:cs="Calibri"/>
                <w:color w:val="000000"/>
                <w:sz w:val="16"/>
              </w:rPr>
              <w:t>3.75%</w:t>
            </w:r>
          </w:p>
        </w:tc>
        <w:tc>
          <w:tcPr>
            <w:tcW w:w="1380" w:type="dxa"/>
            <w:vMerge w:val="restart"/>
            <w:tcBorders>
              <w:top w:val="single" w:sz="4" w:space="0" w:color="000000"/>
              <w:left w:val="nil"/>
              <w:bottom w:val="nil"/>
              <w:right w:val="nil"/>
              <w:tl2br w:val="nil"/>
              <w:tr2bl w:val="nil"/>
            </w:tcBorders>
            <w:shd w:val="clear" w:color="auto" w:fill="auto"/>
            <w:tcMar>
              <w:left w:w="40" w:type="dxa"/>
              <w:right w:w="40" w:type="dxa"/>
            </w:tcMar>
            <w:vAlign w:val="bottom"/>
          </w:tcPr>
          <w:p w14:paraId="2F2E3B7A" w14:textId="77777777" w:rsidR="00694DF2" w:rsidRPr="00667940" w:rsidRDefault="003A74B2">
            <w:pPr>
              <w:spacing w:after="0" w:line="240" w:lineRule="auto"/>
              <w:jc w:val="center"/>
              <w:rPr>
                <w:rFonts w:ascii="Calibri" w:eastAsia="Calibri" w:hAnsi="Calibri" w:cs="Calibri"/>
                <w:color w:val="000000"/>
                <w:sz w:val="16"/>
                <w:lang w:val="en-US"/>
              </w:rPr>
            </w:pPr>
            <w:r w:rsidRPr="00667940">
              <w:rPr>
                <w:rFonts w:ascii="Calibri" w:eastAsia="Calibri" w:hAnsi="Calibri" w:cs="Calibri"/>
                <w:color w:val="000000"/>
                <w:sz w:val="16"/>
                <w:lang w:val="en-US"/>
              </w:rPr>
              <w:t>Mediterranean Shipping Company S.A.</w:t>
            </w:r>
          </w:p>
        </w:tc>
        <w:tc>
          <w:tcPr>
            <w:tcW w:w="1185" w:type="dxa"/>
            <w:tcBorders>
              <w:top w:val="single" w:sz="4" w:space="0" w:color="000000"/>
              <w:left w:val="nil"/>
              <w:bottom w:val="nil"/>
              <w:right w:val="nil"/>
              <w:tl2br w:val="nil"/>
              <w:tr2bl w:val="nil"/>
            </w:tcBorders>
            <w:shd w:val="clear" w:color="auto" w:fill="auto"/>
            <w:tcMar>
              <w:left w:w="40" w:type="dxa"/>
              <w:right w:w="40" w:type="dxa"/>
            </w:tcMar>
            <w:vAlign w:val="bottom"/>
          </w:tcPr>
          <w:p w14:paraId="1BAC7297" w14:textId="77777777" w:rsidR="00694DF2" w:rsidRDefault="003A74B2">
            <w:pPr>
              <w:spacing w:after="0" w:line="240" w:lineRule="auto"/>
              <w:jc w:val="center"/>
              <w:rPr>
                <w:rFonts w:ascii="Calibri" w:eastAsia="Calibri" w:hAnsi="Calibri" w:cs="Calibri"/>
                <w:color w:val="000000"/>
                <w:sz w:val="16"/>
              </w:rPr>
            </w:pPr>
            <w:r>
              <w:rPr>
                <w:rFonts w:ascii="Calibri" w:eastAsia="Calibri" w:hAnsi="Calibri" w:cs="Calibri"/>
                <w:color w:val="000000"/>
                <w:sz w:val="16"/>
              </w:rPr>
              <w:t>30-Jun-20</w:t>
            </w:r>
          </w:p>
        </w:tc>
        <w:tc>
          <w:tcPr>
            <w:tcW w:w="1800" w:type="dxa"/>
            <w:tcBorders>
              <w:top w:val="single" w:sz="4" w:space="0" w:color="000000"/>
              <w:left w:val="nil"/>
              <w:bottom w:val="nil"/>
              <w:right w:val="nil"/>
              <w:tl2br w:val="nil"/>
              <w:tr2bl w:val="nil"/>
            </w:tcBorders>
            <w:shd w:val="clear" w:color="auto" w:fill="auto"/>
            <w:tcMar>
              <w:left w:w="40" w:type="dxa"/>
              <w:right w:w="40" w:type="dxa"/>
            </w:tcMar>
            <w:vAlign w:val="bottom"/>
          </w:tcPr>
          <w:p w14:paraId="41B4D855" w14:textId="77777777" w:rsidR="00694DF2" w:rsidRDefault="003A74B2">
            <w:pPr>
              <w:spacing w:after="0" w:line="240" w:lineRule="auto"/>
              <w:jc w:val="center"/>
              <w:rPr>
                <w:rFonts w:ascii="Calibri" w:eastAsia="Calibri" w:hAnsi="Calibri" w:cs="Calibri"/>
                <w:color w:val="000000"/>
                <w:sz w:val="16"/>
              </w:rPr>
            </w:pPr>
            <w:r>
              <w:rPr>
                <w:rFonts w:ascii="Calibri" w:eastAsia="Calibri" w:hAnsi="Calibri" w:cs="Calibri"/>
                <w:color w:val="000000"/>
                <w:sz w:val="16"/>
              </w:rPr>
              <w:t xml:space="preserve">5-Sep-20  </w:t>
            </w:r>
          </w:p>
        </w:tc>
        <w:tc>
          <w:tcPr>
            <w:tcW w:w="660" w:type="dxa"/>
            <w:tcBorders>
              <w:top w:val="single" w:sz="4" w:space="0" w:color="000000"/>
              <w:left w:val="nil"/>
              <w:bottom w:val="nil"/>
              <w:right w:val="nil"/>
              <w:tl2br w:val="nil"/>
              <w:tr2bl w:val="nil"/>
            </w:tcBorders>
            <w:shd w:val="clear" w:color="auto" w:fill="auto"/>
            <w:tcMar>
              <w:left w:w="40" w:type="dxa"/>
              <w:right w:w="40" w:type="dxa"/>
            </w:tcMar>
            <w:vAlign w:val="bottom"/>
          </w:tcPr>
          <w:p w14:paraId="51DC07AD" w14:textId="77777777" w:rsidR="00694DF2" w:rsidRDefault="003A74B2">
            <w:pPr>
              <w:spacing w:after="0" w:line="240" w:lineRule="auto"/>
              <w:jc w:val="center"/>
              <w:rPr>
                <w:rFonts w:ascii="Calibri" w:eastAsia="Calibri" w:hAnsi="Calibri" w:cs="Calibri"/>
                <w:color w:val="000000"/>
                <w:sz w:val="16"/>
              </w:rPr>
            </w:pPr>
            <w:r>
              <w:rPr>
                <w:rFonts w:ascii="Calibri" w:eastAsia="Calibri" w:hAnsi="Calibri" w:cs="Calibri"/>
                <w:color w:val="000000"/>
                <w:sz w:val="16"/>
              </w:rPr>
              <w:t>1</w:t>
            </w:r>
          </w:p>
        </w:tc>
      </w:tr>
      <w:tr w:rsidR="00694DF2" w14:paraId="73FFDC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85"/>
        </w:trPr>
        <w:tc>
          <w:tcPr>
            <w:tcW w:w="1155" w:type="dxa"/>
            <w:tcBorders>
              <w:top w:val="nil"/>
              <w:left w:val="nil"/>
              <w:bottom w:val="single" w:sz="8" w:space="0" w:color="000000"/>
              <w:right w:val="nil"/>
              <w:tl2br w:val="nil"/>
              <w:tr2bl w:val="nil"/>
            </w:tcBorders>
            <w:shd w:val="clear" w:color="auto" w:fill="auto"/>
            <w:tcMar>
              <w:left w:w="40" w:type="dxa"/>
              <w:right w:w="40" w:type="dxa"/>
            </w:tcMar>
            <w:vAlign w:val="bottom"/>
          </w:tcPr>
          <w:p w14:paraId="27E7119F" w14:textId="77777777" w:rsidR="00694DF2" w:rsidRDefault="00694DF2">
            <w:pPr>
              <w:spacing w:after="0" w:line="240" w:lineRule="auto"/>
              <w:rPr>
                <w:rFonts w:ascii="Calibri" w:eastAsia="Calibri" w:hAnsi="Calibri" w:cs="Calibri"/>
                <w:color w:val="000000"/>
                <w:sz w:val="16"/>
              </w:rPr>
            </w:pPr>
          </w:p>
        </w:tc>
        <w:tc>
          <w:tcPr>
            <w:tcW w:w="690" w:type="dxa"/>
            <w:tcBorders>
              <w:top w:val="nil"/>
              <w:left w:val="nil"/>
              <w:bottom w:val="single" w:sz="8" w:space="0" w:color="000000"/>
              <w:right w:val="nil"/>
              <w:tl2br w:val="nil"/>
              <w:tr2bl w:val="nil"/>
            </w:tcBorders>
            <w:shd w:val="clear" w:color="auto" w:fill="auto"/>
            <w:tcMar>
              <w:left w:w="0" w:type="dxa"/>
              <w:right w:w="0" w:type="dxa"/>
            </w:tcMar>
            <w:vAlign w:val="bottom"/>
          </w:tcPr>
          <w:p w14:paraId="669BD222" w14:textId="77777777" w:rsidR="00694DF2" w:rsidRDefault="00694DF2">
            <w:pPr>
              <w:spacing w:after="0" w:line="240" w:lineRule="auto"/>
              <w:rPr>
                <w:rFonts w:ascii="Calibri" w:eastAsia="Calibri" w:hAnsi="Calibri" w:cs="Calibri"/>
                <w:color w:val="000000"/>
                <w:sz w:val="16"/>
              </w:rPr>
            </w:pPr>
          </w:p>
        </w:tc>
        <w:tc>
          <w:tcPr>
            <w:tcW w:w="1155" w:type="dxa"/>
            <w:tcBorders>
              <w:top w:val="nil"/>
              <w:left w:val="nil"/>
              <w:bottom w:val="single" w:sz="8" w:space="0" w:color="000000"/>
              <w:right w:val="nil"/>
              <w:tl2br w:val="nil"/>
              <w:tr2bl w:val="nil"/>
            </w:tcBorders>
            <w:shd w:val="clear" w:color="auto" w:fill="auto"/>
            <w:tcMar>
              <w:left w:w="0" w:type="dxa"/>
              <w:right w:w="0" w:type="dxa"/>
            </w:tcMar>
            <w:vAlign w:val="bottom"/>
          </w:tcPr>
          <w:p w14:paraId="02D951BD" w14:textId="77777777" w:rsidR="00694DF2" w:rsidRDefault="00694DF2">
            <w:pPr>
              <w:spacing w:after="0" w:line="240" w:lineRule="auto"/>
              <w:rPr>
                <w:rFonts w:ascii="Calibri" w:eastAsia="Calibri" w:hAnsi="Calibri" w:cs="Calibri"/>
                <w:color w:val="000000"/>
                <w:sz w:val="16"/>
              </w:rPr>
            </w:pPr>
          </w:p>
        </w:tc>
        <w:tc>
          <w:tcPr>
            <w:tcW w:w="1695" w:type="dxa"/>
            <w:vMerge/>
            <w:tcBorders>
              <w:top w:val="nil"/>
              <w:left w:val="nil"/>
              <w:bottom w:val="single" w:sz="8" w:space="0" w:color="000000"/>
              <w:right w:val="nil"/>
              <w:tl2br w:val="nil"/>
              <w:tr2bl w:val="nil"/>
            </w:tcBorders>
            <w:shd w:val="clear" w:color="auto" w:fill="auto"/>
            <w:tcMar>
              <w:left w:w="0" w:type="dxa"/>
              <w:right w:w="0" w:type="dxa"/>
            </w:tcMar>
            <w:vAlign w:val="bottom"/>
          </w:tcPr>
          <w:p w14:paraId="66216054" w14:textId="77777777" w:rsidR="00694DF2" w:rsidRDefault="00694DF2">
            <w:pPr>
              <w:spacing w:after="0" w:line="240" w:lineRule="auto"/>
              <w:jc w:val="center"/>
              <w:rPr>
                <w:rFonts w:ascii="Calibri" w:eastAsia="Calibri" w:hAnsi="Calibri" w:cs="Calibri"/>
                <w:color w:val="000000"/>
                <w:sz w:val="16"/>
              </w:rPr>
            </w:pPr>
          </w:p>
        </w:tc>
        <w:tc>
          <w:tcPr>
            <w:tcW w:w="855" w:type="dxa"/>
            <w:tcBorders>
              <w:top w:val="nil"/>
              <w:left w:val="nil"/>
              <w:bottom w:val="single" w:sz="8" w:space="0" w:color="000000"/>
              <w:right w:val="nil"/>
              <w:tl2br w:val="nil"/>
              <w:tr2bl w:val="nil"/>
            </w:tcBorders>
            <w:shd w:val="clear" w:color="auto" w:fill="auto"/>
            <w:tcMar>
              <w:left w:w="0" w:type="dxa"/>
              <w:right w:w="0" w:type="dxa"/>
            </w:tcMar>
            <w:vAlign w:val="bottom"/>
          </w:tcPr>
          <w:p w14:paraId="297957DA" w14:textId="77777777" w:rsidR="00694DF2" w:rsidRDefault="00694DF2">
            <w:pPr>
              <w:spacing w:after="0" w:line="240" w:lineRule="auto"/>
              <w:jc w:val="center"/>
              <w:rPr>
                <w:rFonts w:ascii="Calibri" w:eastAsia="Calibri" w:hAnsi="Calibri" w:cs="Calibri"/>
                <w:color w:val="000000"/>
                <w:sz w:val="16"/>
              </w:rPr>
            </w:pPr>
          </w:p>
        </w:tc>
        <w:tc>
          <w:tcPr>
            <w:tcW w:w="555" w:type="dxa"/>
            <w:tcBorders>
              <w:top w:val="nil"/>
              <w:left w:val="nil"/>
              <w:bottom w:val="single" w:sz="8" w:space="0" w:color="000000"/>
              <w:right w:val="nil"/>
              <w:tl2br w:val="nil"/>
              <w:tr2bl w:val="nil"/>
            </w:tcBorders>
            <w:shd w:val="clear" w:color="auto" w:fill="auto"/>
            <w:tcMar>
              <w:left w:w="0" w:type="dxa"/>
              <w:right w:w="0" w:type="dxa"/>
            </w:tcMar>
            <w:vAlign w:val="bottom"/>
          </w:tcPr>
          <w:p w14:paraId="2F2C0ECD" w14:textId="77777777" w:rsidR="00694DF2" w:rsidRDefault="00694DF2">
            <w:pPr>
              <w:spacing w:after="0" w:line="240" w:lineRule="auto"/>
              <w:jc w:val="center"/>
              <w:rPr>
                <w:rFonts w:ascii="Calibri" w:eastAsia="Calibri" w:hAnsi="Calibri" w:cs="Calibri"/>
                <w:color w:val="000000"/>
                <w:sz w:val="16"/>
              </w:rPr>
            </w:pPr>
          </w:p>
        </w:tc>
        <w:tc>
          <w:tcPr>
            <w:tcW w:w="1380" w:type="dxa"/>
            <w:vMerge/>
            <w:tcBorders>
              <w:top w:val="nil"/>
              <w:left w:val="nil"/>
              <w:bottom w:val="single" w:sz="8" w:space="0" w:color="000000"/>
              <w:right w:val="nil"/>
              <w:tl2br w:val="nil"/>
              <w:tr2bl w:val="nil"/>
            </w:tcBorders>
            <w:shd w:val="clear" w:color="auto" w:fill="auto"/>
            <w:tcMar>
              <w:left w:w="0" w:type="dxa"/>
              <w:right w:w="0" w:type="dxa"/>
            </w:tcMar>
            <w:vAlign w:val="bottom"/>
          </w:tcPr>
          <w:p w14:paraId="4840A8B0" w14:textId="77777777" w:rsidR="00694DF2" w:rsidRDefault="00694DF2">
            <w:pPr>
              <w:spacing w:after="0" w:line="240" w:lineRule="auto"/>
              <w:jc w:val="center"/>
              <w:rPr>
                <w:rFonts w:ascii="Calibri" w:eastAsia="Calibri" w:hAnsi="Calibri" w:cs="Calibri"/>
                <w:color w:val="000000"/>
                <w:sz w:val="16"/>
              </w:rPr>
            </w:pPr>
          </w:p>
        </w:tc>
        <w:tc>
          <w:tcPr>
            <w:tcW w:w="1185" w:type="dxa"/>
            <w:tcBorders>
              <w:top w:val="nil"/>
              <w:left w:val="nil"/>
              <w:bottom w:val="single" w:sz="8" w:space="0" w:color="000000"/>
              <w:right w:val="nil"/>
              <w:tl2br w:val="nil"/>
              <w:tr2bl w:val="nil"/>
            </w:tcBorders>
            <w:shd w:val="clear" w:color="auto" w:fill="auto"/>
            <w:tcMar>
              <w:left w:w="0" w:type="dxa"/>
              <w:right w:w="0" w:type="dxa"/>
            </w:tcMar>
            <w:vAlign w:val="bottom"/>
          </w:tcPr>
          <w:p w14:paraId="73943616" w14:textId="77777777" w:rsidR="00694DF2" w:rsidRDefault="00694DF2">
            <w:pPr>
              <w:spacing w:after="0" w:line="240" w:lineRule="auto"/>
              <w:jc w:val="center"/>
              <w:rPr>
                <w:rFonts w:ascii="Calibri" w:eastAsia="Calibri" w:hAnsi="Calibri" w:cs="Calibri"/>
                <w:color w:val="000000"/>
                <w:sz w:val="16"/>
              </w:rPr>
            </w:pPr>
          </w:p>
        </w:tc>
        <w:tc>
          <w:tcPr>
            <w:tcW w:w="1800" w:type="dxa"/>
            <w:tcBorders>
              <w:top w:val="nil"/>
              <w:left w:val="nil"/>
              <w:bottom w:val="single" w:sz="8" w:space="0" w:color="000000"/>
              <w:right w:val="nil"/>
              <w:tl2br w:val="nil"/>
              <w:tr2bl w:val="nil"/>
            </w:tcBorders>
            <w:shd w:val="clear" w:color="auto" w:fill="auto"/>
            <w:tcMar>
              <w:left w:w="40" w:type="dxa"/>
              <w:right w:w="40" w:type="dxa"/>
            </w:tcMar>
            <w:vAlign w:val="bottom"/>
          </w:tcPr>
          <w:p w14:paraId="17EBD524" w14:textId="77777777" w:rsidR="00694DF2" w:rsidRDefault="003A74B2">
            <w:pPr>
              <w:spacing w:after="0" w:line="240" w:lineRule="auto"/>
              <w:jc w:val="center"/>
              <w:rPr>
                <w:rFonts w:ascii="Calibri" w:eastAsia="Calibri" w:hAnsi="Calibri" w:cs="Calibri"/>
                <w:color w:val="000000"/>
                <w:sz w:val="16"/>
              </w:rPr>
            </w:pPr>
            <w:r>
              <w:rPr>
                <w:rFonts w:ascii="Calibri" w:eastAsia="Calibri" w:hAnsi="Calibri" w:cs="Calibri"/>
                <w:color w:val="000000"/>
                <w:sz w:val="16"/>
              </w:rPr>
              <w:t xml:space="preserve">  </w:t>
            </w:r>
          </w:p>
        </w:tc>
        <w:tc>
          <w:tcPr>
            <w:tcW w:w="660" w:type="dxa"/>
            <w:tcBorders>
              <w:top w:val="nil"/>
              <w:left w:val="nil"/>
              <w:bottom w:val="single" w:sz="8" w:space="0" w:color="000000"/>
              <w:right w:val="nil"/>
              <w:tl2br w:val="nil"/>
              <w:tr2bl w:val="nil"/>
            </w:tcBorders>
            <w:shd w:val="clear" w:color="auto" w:fill="auto"/>
            <w:tcMar>
              <w:left w:w="0" w:type="dxa"/>
              <w:right w:w="0" w:type="dxa"/>
            </w:tcMar>
            <w:vAlign w:val="bottom"/>
          </w:tcPr>
          <w:p w14:paraId="4D5C9653" w14:textId="77777777" w:rsidR="00694DF2" w:rsidRDefault="00694DF2">
            <w:pPr>
              <w:spacing w:after="0" w:line="240" w:lineRule="auto"/>
              <w:jc w:val="center"/>
              <w:rPr>
                <w:rFonts w:ascii="Calibri" w:eastAsia="Calibri" w:hAnsi="Calibri" w:cs="Calibri"/>
                <w:color w:val="000000"/>
                <w:sz w:val="16"/>
              </w:rPr>
            </w:pPr>
          </w:p>
        </w:tc>
      </w:tr>
      <w:tr w:rsidR="00694DF2" w:rsidRPr="009F237A" w14:paraId="6274D9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1130" w:type="dxa"/>
            <w:gridSpan w:val="10"/>
            <w:tcBorders>
              <w:top w:val="nil"/>
              <w:left w:val="nil"/>
              <w:bottom w:val="nil"/>
              <w:right w:val="nil"/>
              <w:tl2br w:val="nil"/>
              <w:tr2bl w:val="nil"/>
            </w:tcBorders>
            <w:shd w:val="clear" w:color="auto" w:fill="auto"/>
            <w:tcMar>
              <w:left w:w="40" w:type="dxa"/>
              <w:right w:w="40" w:type="dxa"/>
            </w:tcMar>
            <w:vAlign w:val="bottom"/>
          </w:tcPr>
          <w:p w14:paraId="39BEA962" w14:textId="77777777" w:rsidR="00694DF2" w:rsidRPr="00667940" w:rsidRDefault="003A74B2">
            <w:pPr>
              <w:spacing w:after="0" w:line="240" w:lineRule="auto"/>
              <w:rPr>
                <w:rFonts w:ascii="Calibri" w:eastAsia="Calibri" w:hAnsi="Calibri" w:cs="Calibri"/>
                <w:color w:val="000000"/>
                <w:sz w:val="16"/>
                <w:lang w:val="en-US"/>
              </w:rPr>
            </w:pPr>
            <w:r w:rsidRPr="00667940">
              <w:rPr>
                <w:rFonts w:ascii="Calibri" w:eastAsia="Calibri" w:hAnsi="Calibri" w:cs="Calibri"/>
                <w:color w:val="000000"/>
                <w:sz w:val="16"/>
                <w:lang w:val="en-US"/>
              </w:rPr>
              <w:t>* Total commission paid to third parties.</w:t>
            </w:r>
          </w:p>
        </w:tc>
      </w:tr>
      <w:tr w:rsidR="00694DF2" w:rsidRPr="009F237A" w14:paraId="196B8B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1130" w:type="dxa"/>
            <w:gridSpan w:val="10"/>
            <w:tcBorders>
              <w:top w:val="nil"/>
              <w:left w:val="nil"/>
              <w:bottom w:val="nil"/>
              <w:right w:val="nil"/>
              <w:tl2br w:val="nil"/>
              <w:tr2bl w:val="nil"/>
            </w:tcBorders>
            <w:shd w:val="clear" w:color="auto" w:fill="auto"/>
            <w:tcMar>
              <w:left w:w="40" w:type="dxa"/>
              <w:right w:w="40" w:type="dxa"/>
            </w:tcMar>
            <w:vAlign w:val="bottom"/>
          </w:tcPr>
          <w:p w14:paraId="37C19B31" w14:textId="77777777" w:rsidR="00694DF2" w:rsidRPr="00667940" w:rsidRDefault="003A74B2">
            <w:pPr>
              <w:spacing w:after="0" w:line="240" w:lineRule="auto"/>
              <w:rPr>
                <w:rFonts w:ascii="Calibri" w:eastAsia="Calibri" w:hAnsi="Calibri" w:cs="Calibri"/>
                <w:color w:val="000000"/>
                <w:sz w:val="16"/>
                <w:lang w:val="en-US"/>
              </w:rPr>
            </w:pPr>
            <w:r w:rsidRPr="00667940">
              <w:rPr>
                <w:rFonts w:ascii="Calibri" w:eastAsia="Calibri" w:hAnsi="Calibri" w:cs="Calibri"/>
                <w:color w:val="000000"/>
                <w:sz w:val="16"/>
                <w:lang w:val="en-US"/>
              </w:rPr>
              <w:t>** In case of newly acquired vessel with time charter attached, this date refers to the expected/actual date of delivery of the vessel to the Company.</w:t>
            </w:r>
          </w:p>
        </w:tc>
      </w:tr>
      <w:tr w:rsidR="00694DF2" w:rsidRPr="009F237A" w14:paraId="5F2D31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1130" w:type="dxa"/>
            <w:gridSpan w:val="10"/>
            <w:tcBorders>
              <w:top w:val="nil"/>
              <w:left w:val="nil"/>
              <w:bottom w:val="nil"/>
              <w:right w:val="nil"/>
              <w:tl2br w:val="nil"/>
              <w:tr2bl w:val="nil"/>
            </w:tcBorders>
            <w:shd w:val="clear" w:color="auto" w:fill="auto"/>
            <w:tcMar>
              <w:left w:w="40" w:type="dxa"/>
              <w:right w:w="40" w:type="dxa"/>
            </w:tcMar>
            <w:vAlign w:val="bottom"/>
          </w:tcPr>
          <w:p w14:paraId="4DD0D2A0" w14:textId="77777777" w:rsidR="00694DF2" w:rsidRPr="00667940" w:rsidRDefault="003A74B2">
            <w:pPr>
              <w:spacing w:after="0" w:line="240" w:lineRule="auto"/>
              <w:rPr>
                <w:rFonts w:ascii="Calibri" w:eastAsia="Calibri" w:hAnsi="Calibri" w:cs="Calibri"/>
                <w:color w:val="000000"/>
                <w:sz w:val="16"/>
                <w:lang w:val="en-US"/>
              </w:rPr>
            </w:pPr>
            <w:r w:rsidRPr="00667940">
              <w:rPr>
                <w:rFonts w:ascii="Calibri" w:eastAsia="Calibri" w:hAnsi="Calibri" w:cs="Calibri"/>
                <w:color w:val="000000"/>
                <w:sz w:val="16"/>
                <w:lang w:val="en-US"/>
              </w:rPr>
              <w:t>*** Range of redelivery dates, with the actual date of redelivery being at the Charterers’ option, but subject to the terms, conditions, and exceptions of the particular charterparty.</w:t>
            </w:r>
          </w:p>
        </w:tc>
      </w:tr>
      <w:tr w:rsidR="00694DF2" w14:paraId="22D375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0"/>
        </w:trPr>
        <w:tc>
          <w:tcPr>
            <w:tcW w:w="11130" w:type="dxa"/>
            <w:gridSpan w:val="10"/>
            <w:tcBorders>
              <w:top w:val="nil"/>
              <w:left w:val="nil"/>
              <w:bottom w:val="nil"/>
              <w:right w:val="nil"/>
              <w:tl2br w:val="nil"/>
              <w:tr2bl w:val="nil"/>
            </w:tcBorders>
            <w:shd w:val="clear" w:color="auto" w:fill="auto"/>
            <w:tcMar>
              <w:left w:w="40" w:type="dxa"/>
              <w:right w:w="40" w:type="dxa"/>
            </w:tcMar>
            <w:vAlign w:val="bottom"/>
          </w:tcPr>
          <w:p w14:paraId="63DFFC00" w14:textId="77777777" w:rsidR="00694DF2" w:rsidRDefault="003A74B2">
            <w:pPr>
              <w:spacing w:after="0" w:line="240" w:lineRule="auto"/>
              <w:rPr>
                <w:rFonts w:ascii="Calibri" w:eastAsia="Calibri" w:hAnsi="Calibri" w:cs="Calibri"/>
                <w:color w:val="000000"/>
                <w:sz w:val="16"/>
              </w:rPr>
            </w:pPr>
            <w:r>
              <w:rPr>
                <w:rFonts w:ascii="Calibri" w:eastAsia="Calibri" w:hAnsi="Calibri" w:cs="Calibri"/>
                <w:color w:val="000000"/>
                <w:sz w:val="16"/>
              </w:rPr>
              <w:t>1 Estimated redelivery date.</w:t>
            </w:r>
          </w:p>
        </w:tc>
      </w:tr>
    </w:tbl>
    <w:p w14:paraId="25581F5D" w14:textId="77777777" w:rsidR="0013625F" w:rsidRPr="00456147" w:rsidRDefault="003A74B2" w:rsidP="000604A9">
      <w:pPr>
        <w:pStyle w:val="Normal0"/>
        <w:pageBreakBefore/>
        <w:jc w:val="both"/>
        <w:rPr>
          <w:rFonts w:ascii="Calibri" w:eastAsia="Calibri" w:hAnsi="Calibri" w:cs="Calibri"/>
          <w:b/>
          <w:bCs/>
          <w:lang w:val="en-GB"/>
        </w:rPr>
      </w:pPr>
      <w:r w:rsidRPr="00456147">
        <w:rPr>
          <w:rFonts w:ascii="Calibri" w:eastAsia="Calibri" w:hAnsi="Calibri" w:cs="Calibri"/>
          <w:b/>
          <w:bCs/>
          <w:lang w:val="en-GB"/>
        </w:rPr>
        <w:lastRenderedPageBreak/>
        <w:t>About the Company</w:t>
      </w:r>
    </w:p>
    <w:p w14:paraId="40B7EE81" w14:textId="77777777" w:rsidR="00B53E27" w:rsidRPr="00B53E27" w:rsidRDefault="003A74B2" w:rsidP="00B53E27">
      <w:pPr>
        <w:pStyle w:val="NoSpacing"/>
        <w:jc w:val="both"/>
        <w:rPr>
          <w:rFonts w:cs="Calibri"/>
          <w:lang w:val="en-US"/>
        </w:rPr>
      </w:pPr>
      <w:r w:rsidRPr="00B53E27">
        <w:rPr>
          <w:rFonts w:cs="Calibri"/>
          <w:lang w:val="en-US"/>
        </w:rPr>
        <w:t xml:space="preserve">Performance Shipping Inc. is a global provider of shipping transportation services through its ownership of vessels. The Company’s vessels </w:t>
      </w:r>
      <w:r>
        <w:rPr>
          <w:rFonts w:cs="Calibri"/>
          <w:lang w:val="en-US"/>
        </w:rPr>
        <w:t>are employed primarily on</w:t>
      </w:r>
      <w:r w:rsidRPr="00B53E27">
        <w:rPr>
          <w:rFonts w:cs="Calibri"/>
          <w:lang w:val="en-US"/>
        </w:rPr>
        <w:t xml:space="preserve"> </w:t>
      </w:r>
      <w:r>
        <w:rPr>
          <w:rFonts w:cs="Calibri"/>
          <w:lang w:val="en-US"/>
        </w:rPr>
        <w:t xml:space="preserve">spot </w:t>
      </w:r>
      <w:r w:rsidRPr="00B53E27">
        <w:rPr>
          <w:rFonts w:cs="Calibri"/>
          <w:lang w:val="en-US"/>
        </w:rPr>
        <w:t>charters with leading charterers. </w:t>
      </w:r>
    </w:p>
    <w:p w14:paraId="6B459BC9" w14:textId="77777777" w:rsidR="00B53E27" w:rsidRDefault="00B53E27" w:rsidP="00B53E27">
      <w:pPr>
        <w:pStyle w:val="BodyText"/>
        <w:jc w:val="both"/>
        <w:rPr>
          <w:rFonts w:ascii="Calibri" w:eastAsia="Calibri" w:hAnsi="Calibri" w:cs="Calibri"/>
          <w:b/>
          <w:szCs w:val="24"/>
        </w:rPr>
      </w:pPr>
    </w:p>
    <w:p w14:paraId="68764E73" w14:textId="77777777" w:rsidR="00147676" w:rsidRPr="00AE286A" w:rsidRDefault="003A74B2" w:rsidP="000604A9">
      <w:pPr>
        <w:pStyle w:val="Normal0"/>
        <w:jc w:val="both"/>
        <w:rPr>
          <w:rFonts w:ascii="Calibri" w:eastAsia="Calibri" w:hAnsi="Calibri" w:cs="Calibri"/>
          <w:b/>
          <w:bCs/>
          <w:lang w:val="en-GB"/>
        </w:rPr>
      </w:pPr>
      <w:r w:rsidRPr="00AE286A">
        <w:rPr>
          <w:rFonts w:ascii="Calibri" w:eastAsia="Calibri" w:hAnsi="Calibri" w:cs="Calibri"/>
          <w:b/>
          <w:bCs/>
          <w:lang w:val="en-GB"/>
        </w:rPr>
        <w:t>Cautionary Statement Regarding Forward-Looking Statements</w:t>
      </w:r>
    </w:p>
    <w:p w14:paraId="1DAC894A" w14:textId="77777777" w:rsidR="00963432" w:rsidRPr="008C57F4" w:rsidRDefault="003A74B2" w:rsidP="000604A9">
      <w:pPr>
        <w:pStyle w:val="NoSpacing"/>
        <w:jc w:val="both"/>
        <w:rPr>
          <w:rFonts w:cs="Calibri"/>
          <w:lang w:val="en-US"/>
        </w:rPr>
      </w:pPr>
      <w:r w:rsidRPr="008C57F4">
        <w:rPr>
          <w:rFonts w:cs="Calibri"/>
          <w:lang w:val="en-US"/>
        </w:rPr>
        <w:t>Matters discussed in this press release may constitute forward-looking statements. The Private Securities Litigation Reform Act of 1995 provides safe harbor protections for forward-looking statements in order to encourage companies to provide prospective information about their business. Forward-looking statements include statements concerning plans, objectives, goals, strategies, future events or performance, and underlying assumptions and other statements, which are other than statements of historical facts.</w:t>
      </w:r>
    </w:p>
    <w:p w14:paraId="7F1BAADB" w14:textId="77777777" w:rsidR="00DE4115" w:rsidRPr="008C57F4" w:rsidRDefault="00DE4115" w:rsidP="000604A9">
      <w:pPr>
        <w:pStyle w:val="NoSpacing"/>
        <w:jc w:val="both"/>
        <w:rPr>
          <w:rFonts w:cs="Calibri"/>
          <w:lang w:val="en-US"/>
        </w:rPr>
      </w:pPr>
    </w:p>
    <w:p w14:paraId="63767EA1" w14:textId="77777777" w:rsidR="00963432" w:rsidRDefault="003A74B2" w:rsidP="000604A9">
      <w:pPr>
        <w:pStyle w:val="NoSpacing"/>
        <w:jc w:val="both"/>
        <w:rPr>
          <w:rFonts w:cs="Calibri"/>
          <w:lang w:val="en-US"/>
        </w:rPr>
      </w:pPr>
      <w:r w:rsidRPr="008C57F4">
        <w:rPr>
          <w:rFonts w:cs="Calibri"/>
          <w:lang w:val="en-US"/>
        </w:rPr>
        <w:t>The Company desires to take advantage of the safe harbor provisions of the Private Securities Litigation Reform Act of 1995 and is including this cautionary statement in connection with this safe harbor legislation. The words "believe," "anticipate," "intends," "estimate," "forecast," "project," "plan," "potential," "may," "should," "expect," "pending" and similar expressions identify forward-looking statements.</w:t>
      </w:r>
    </w:p>
    <w:p w14:paraId="53E4D60E" w14:textId="77777777" w:rsidR="00A33E6B" w:rsidRPr="008C57F4" w:rsidRDefault="00A33E6B" w:rsidP="000604A9">
      <w:pPr>
        <w:pStyle w:val="NoSpacing"/>
        <w:jc w:val="both"/>
        <w:rPr>
          <w:rFonts w:cs="Calibri"/>
          <w:lang w:val="en-US"/>
        </w:rPr>
      </w:pPr>
    </w:p>
    <w:p w14:paraId="0CF4C2B0" w14:textId="77777777" w:rsidR="00147676" w:rsidRPr="008C57F4" w:rsidRDefault="003A74B2" w:rsidP="000604A9">
      <w:pPr>
        <w:pStyle w:val="NoSpacing"/>
        <w:jc w:val="both"/>
        <w:rPr>
          <w:rFonts w:cs="Calibri"/>
          <w:lang w:val="en-US"/>
        </w:rPr>
      </w:pPr>
      <w:r w:rsidRPr="008C57F4">
        <w:rPr>
          <w:rFonts w:cs="Calibri"/>
          <w:lang w:val="en-US"/>
        </w:rPr>
        <w:t>The forward-looking statements in this press release are based upon various assumptions, many of which are based, in turn, upon further assumptions, including without limitation, our management's examination of historical operating trends, data contained in our records and other data available from third parties. Although we believe that these assumptions were reasonable when made, because these assumptions are inherently subject to significant uncertainties and contingencies which are difficult or impossible to predict and are beyond our control, we cannot assure you that we will achieve or accomplish these expectations, beliefs or projections.</w:t>
      </w:r>
    </w:p>
    <w:p w14:paraId="24DD871F" w14:textId="77777777" w:rsidR="00DE4115" w:rsidRPr="008C57F4" w:rsidRDefault="00DE4115" w:rsidP="000604A9">
      <w:pPr>
        <w:pStyle w:val="NoSpacing"/>
        <w:jc w:val="both"/>
        <w:rPr>
          <w:rFonts w:cs="Calibri"/>
          <w:lang w:val="en-US"/>
        </w:rPr>
      </w:pPr>
    </w:p>
    <w:p w14:paraId="6195780B" w14:textId="77777777" w:rsidR="00147676" w:rsidRPr="008C57F4" w:rsidRDefault="003A74B2" w:rsidP="000604A9">
      <w:pPr>
        <w:pStyle w:val="NoSpacing"/>
        <w:jc w:val="both"/>
        <w:rPr>
          <w:rFonts w:cs="Calibri"/>
          <w:lang w:val="en-US"/>
        </w:rPr>
      </w:pPr>
      <w:r w:rsidRPr="008C57F4">
        <w:rPr>
          <w:rFonts w:cs="Calibri"/>
          <w:lang w:val="en-US"/>
        </w:rPr>
        <w:t>In addition to these important factors, other important factors that, in our view, could cause actual results to differ materially from those discussed in the forward-looking statements include the strength of world economies and currencies, general market conditions, including fluctuations in charter rates and vessel values, changes in demand for</w:t>
      </w:r>
      <w:r>
        <w:rPr>
          <w:rFonts w:cs="Calibri"/>
          <w:lang w:val="en-US"/>
        </w:rPr>
        <w:t xml:space="preserve"> our vessels</w:t>
      </w:r>
      <w:r w:rsidRPr="008C57F4">
        <w:rPr>
          <w:rFonts w:cs="Calibri"/>
          <w:lang w:val="en-US"/>
        </w:rPr>
        <w:t>, changes in our operating expenses, including bunker prices, drydocking and insurance costs, the market for our vessels, availability of financing and refinancing,</w:t>
      </w:r>
      <w:r w:rsidRPr="00910C23">
        <w:rPr>
          <w:rFonts w:cs="Calibri"/>
          <w:lang w:val="en-US"/>
        </w:rPr>
        <w:t xml:space="preserve"> </w:t>
      </w:r>
      <w:r w:rsidRPr="007B0971">
        <w:rPr>
          <w:rFonts w:cs="Calibri"/>
          <w:lang w:val="en-US"/>
        </w:rPr>
        <w:t>the length and severity of the recent novel coronavirus (COVID-19)</w:t>
      </w:r>
      <w:r>
        <w:rPr>
          <w:rFonts w:cs="Calibri"/>
          <w:lang w:val="en-US"/>
        </w:rPr>
        <w:t xml:space="preserve"> </w:t>
      </w:r>
      <w:r w:rsidRPr="007B0971">
        <w:rPr>
          <w:rFonts w:cs="Calibri"/>
          <w:lang w:val="en-US"/>
        </w:rPr>
        <w:t>and its impact on the demand for seaborne transportation of petroleum and other types of products</w:t>
      </w:r>
      <w:r>
        <w:rPr>
          <w:rFonts w:cs="Calibri"/>
          <w:lang w:val="en-US"/>
        </w:rPr>
        <w:t xml:space="preserve">, </w:t>
      </w:r>
      <w:r w:rsidRPr="008C57F4">
        <w:rPr>
          <w:rFonts w:cs="Calibri"/>
          <w:lang w:val="en-US"/>
        </w:rPr>
        <w:t xml:space="preserve"> changes in governmental rules and regulations or actions taken by regulatory authorities, potential liability from pending or future litigation, general domestic and international political conditions, potential disruption of shipping routes due to accidents or political events, vessel breakdowns and instances of off-hires and other factors. Please see our filings with the Securities and Exchange Commission</w:t>
      </w:r>
      <w:bookmarkStart w:id="3" w:name="_DV_M9"/>
      <w:bookmarkEnd w:id="3"/>
      <w:r w:rsidRPr="008C57F4">
        <w:rPr>
          <w:rFonts w:cs="Calibri"/>
          <w:lang w:val="en-US"/>
        </w:rPr>
        <w:t xml:space="preserve"> for a more complete discussion of these and other risks and uncertainties.</w:t>
      </w:r>
    </w:p>
    <w:p w14:paraId="3E2B1849" w14:textId="77777777" w:rsidR="00147676" w:rsidRPr="00456147" w:rsidRDefault="00147676" w:rsidP="000604A9">
      <w:pPr>
        <w:pStyle w:val="BodyText"/>
        <w:tabs>
          <w:tab w:val="left" w:pos="540"/>
        </w:tabs>
        <w:jc w:val="center"/>
        <w:rPr>
          <w:rFonts w:ascii="Calibri" w:eastAsia="Calibri" w:hAnsi="Calibri" w:cs="Calibri"/>
          <w:lang w:val="en-GB"/>
        </w:rPr>
      </w:pPr>
    </w:p>
    <w:p w14:paraId="164F7DA4" w14:textId="77777777" w:rsidR="00147676" w:rsidRPr="00456147" w:rsidRDefault="003A74B2" w:rsidP="000604A9">
      <w:pPr>
        <w:pStyle w:val="BodyText"/>
        <w:tabs>
          <w:tab w:val="left" w:pos="540"/>
        </w:tabs>
        <w:jc w:val="center"/>
        <w:rPr>
          <w:rFonts w:ascii="Calibri" w:eastAsia="Calibri" w:hAnsi="Calibri" w:cs="Calibri"/>
          <w:lang w:val="en-GB"/>
        </w:rPr>
      </w:pPr>
      <w:r w:rsidRPr="00456147">
        <w:rPr>
          <w:rFonts w:ascii="Calibri" w:eastAsia="Calibri" w:hAnsi="Calibri" w:cs="Calibri"/>
          <w:lang w:val="en-GB"/>
        </w:rPr>
        <w:t>(See financial tables attached)</w:t>
      </w:r>
    </w:p>
    <w:tbl>
      <w:tblPr>
        <w:tblStyle w:val="CDMRange1"/>
        <w:tblW w:w="10965" w:type="dxa"/>
        <w:tblLayout w:type="fixed"/>
        <w:tblLook w:val="0600" w:firstRow="0" w:lastRow="0" w:firstColumn="0" w:lastColumn="0" w:noHBand="1" w:noVBand="1"/>
      </w:tblPr>
      <w:tblGrid>
        <w:gridCol w:w="195"/>
        <w:gridCol w:w="4470"/>
        <w:gridCol w:w="180"/>
        <w:gridCol w:w="1395"/>
        <w:gridCol w:w="180"/>
        <w:gridCol w:w="1395"/>
        <w:gridCol w:w="180"/>
        <w:gridCol w:w="1395"/>
        <w:gridCol w:w="180"/>
        <w:gridCol w:w="1395"/>
      </w:tblGrid>
      <w:tr w:rsidR="00694DF2" w14:paraId="78CFC3FE" w14:textId="77777777">
        <w:trPr>
          <w:trHeight w:hRule="exact" w:val="300"/>
        </w:trPr>
        <w:tc>
          <w:tcPr>
            <w:tcW w:w="10965" w:type="dxa"/>
            <w:gridSpan w:val="10"/>
            <w:tcBorders>
              <w:top w:val="nil"/>
              <w:left w:val="nil"/>
              <w:bottom w:val="nil"/>
              <w:right w:val="nil"/>
              <w:tl2br w:val="nil"/>
              <w:tr2bl w:val="nil"/>
            </w:tcBorders>
            <w:shd w:val="clear" w:color="auto" w:fill="auto"/>
            <w:noWrap/>
            <w:tcMar>
              <w:left w:w="40" w:type="dxa"/>
              <w:right w:w="40" w:type="dxa"/>
            </w:tcMar>
            <w:vAlign w:val="bottom"/>
          </w:tcPr>
          <w:p w14:paraId="0293BD3F" w14:textId="77777777" w:rsidR="00694DF2" w:rsidRDefault="003A74B2">
            <w:pPr>
              <w:pageBreakBefore/>
              <w:spacing w:after="0" w:line="240" w:lineRule="auto"/>
              <w:jc w:val="center"/>
              <w:rPr>
                <w:rFonts w:ascii="Calibri" w:eastAsia="Calibri" w:hAnsi="Calibri" w:cs="Calibri"/>
                <w:b/>
                <w:color w:val="000000"/>
                <w:sz w:val="20"/>
              </w:rPr>
            </w:pPr>
            <w:r>
              <w:rPr>
                <w:rFonts w:ascii="Calibri" w:eastAsia="Calibri" w:hAnsi="Calibri" w:cs="Calibri"/>
                <w:b/>
                <w:color w:val="000000"/>
                <w:sz w:val="20"/>
              </w:rPr>
              <w:lastRenderedPageBreak/>
              <w:t>PERFORMANCE SHIPPING INC.</w:t>
            </w:r>
          </w:p>
        </w:tc>
      </w:tr>
      <w:tr w:rsidR="00694DF2" w14:paraId="4C9BD6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0965" w:type="dxa"/>
            <w:gridSpan w:val="10"/>
            <w:tcBorders>
              <w:top w:val="nil"/>
              <w:left w:val="nil"/>
              <w:bottom w:val="nil"/>
              <w:right w:val="nil"/>
              <w:tl2br w:val="nil"/>
              <w:tr2bl w:val="nil"/>
            </w:tcBorders>
            <w:shd w:val="clear" w:color="auto" w:fill="auto"/>
            <w:noWrap/>
            <w:tcMar>
              <w:left w:w="40" w:type="dxa"/>
              <w:right w:w="40" w:type="dxa"/>
            </w:tcMar>
            <w:vAlign w:val="bottom"/>
          </w:tcPr>
          <w:p w14:paraId="559EEAA0" w14:textId="77777777" w:rsidR="00694DF2" w:rsidRDefault="003A74B2">
            <w:pPr>
              <w:spacing w:after="0" w:line="240" w:lineRule="auto"/>
              <w:jc w:val="center"/>
              <w:rPr>
                <w:rFonts w:ascii="Calibri" w:eastAsia="Calibri" w:hAnsi="Calibri" w:cs="Calibri"/>
                <w:b/>
                <w:color w:val="000000"/>
                <w:sz w:val="20"/>
              </w:rPr>
            </w:pPr>
            <w:r>
              <w:rPr>
                <w:rFonts w:ascii="Calibri" w:eastAsia="Calibri" w:hAnsi="Calibri" w:cs="Calibri"/>
                <w:b/>
                <w:color w:val="000000"/>
                <w:sz w:val="20"/>
              </w:rPr>
              <w:t>FINANCIAL TABLES</w:t>
            </w:r>
          </w:p>
        </w:tc>
      </w:tr>
      <w:tr w:rsidR="00694DF2" w:rsidRPr="009F237A" w14:paraId="71A335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0965" w:type="dxa"/>
            <w:gridSpan w:val="10"/>
            <w:tcBorders>
              <w:top w:val="nil"/>
              <w:left w:val="nil"/>
              <w:bottom w:val="nil"/>
              <w:right w:val="nil"/>
              <w:tl2br w:val="nil"/>
              <w:tr2bl w:val="nil"/>
            </w:tcBorders>
            <w:shd w:val="clear" w:color="auto" w:fill="auto"/>
            <w:noWrap/>
            <w:tcMar>
              <w:left w:w="40" w:type="dxa"/>
              <w:right w:w="40" w:type="dxa"/>
            </w:tcMar>
            <w:vAlign w:val="bottom"/>
          </w:tcPr>
          <w:p w14:paraId="1183355F" w14:textId="77777777" w:rsidR="00694DF2" w:rsidRPr="00667940" w:rsidRDefault="003A74B2">
            <w:pPr>
              <w:spacing w:after="0" w:line="240" w:lineRule="auto"/>
              <w:jc w:val="center"/>
              <w:rPr>
                <w:rFonts w:ascii="Calibri" w:eastAsia="Calibri" w:hAnsi="Calibri" w:cs="Calibri"/>
                <w:color w:val="000000"/>
                <w:sz w:val="20"/>
                <w:lang w:val="en-US"/>
              </w:rPr>
            </w:pPr>
            <w:r w:rsidRPr="00667940">
              <w:rPr>
                <w:rFonts w:ascii="Calibri" w:eastAsia="Calibri" w:hAnsi="Calibri" w:cs="Calibri"/>
                <w:color w:val="000000"/>
                <w:sz w:val="20"/>
                <w:lang w:val="en-US"/>
              </w:rPr>
              <w:t>Expressed in thousands of U.S. Dollars, except for share and per share data</w:t>
            </w:r>
          </w:p>
        </w:tc>
      </w:tr>
      <w:tr w:rsidR="00694DF2" w:rsidRPr="009F237A" w14:paraId="291319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1D58E30D" w14:textId="77777777" w:rsidR="00694DF2" w:rsidRPr="00667940" w:rsidRDefault="00694DF2">
            <w:pPr>
              <w:spacing w:after="0" w:line="240" w:lineRule="auto"/>
              <w:jc w:val="center"/>
              <w:rPr>
                <w:rFonts w:ascii="Calibri" w:eastAsia="Calibri" w:hAnsi="Calibri" w:cs="Calibri"/>
                <w:b/>
                <w:color w:val="000000"/>
                <w:sz w:val="20"/>
                <w:lang w:val="en-US"/>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14:paraId="760B194D" w14:textId="77777777" w:rsidR="00694DF2" w:rsidRPr="00667940" w:rsidRDefault="00694DF2">
            <w:pPr>
              <w:spacing w:after="0" w:line="240" w:lineRule="auto"/>
              <w:jc w:val="center"/>
              <w:rPr>
                <w:rFonts w:ascii="Calibri" w:eastAsia="Calibri" w:hAnsi="Calibri" w:cs="Calibri"/>
                <w:b/>
                <w:color w:val="000000"/>
                <w:sz w:val="20"/>
                <w:lang w:val="en-US"/>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2D685ED" w14:textId="77777777" w:rsidR="00694DF2" w:rsidRPr="00667940" w:rsidRDefault="00694DF2">
            <w:pPr>
              <w:spacing w:after="0" w:line="240" w:lineRule="auto"/>
              <w:jc w:val="center"/>
              <w:rPr>
                <w:rFonts w:ascii="Calibri" w:eastAsia="Calibri" w:hAnsi="Calibri" w:cs="Calibri"/>
                <w:b/>
                <w:color w:val="000000"/>
                <w:sz w:val="20"/>
                <w:lang w:val="en-US"/>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1ADC9EC1" w14:textId="77777777" w:rsidR="00694DF2" w:rsidRPr="00667940" w:rsidRDefault="00694DF2">
            <w:pPr>
              <w:spacing w:after="0" w:line="240" w:lineRule="auto"/>
              <w:jc w:val="center"/>
              <w:rPr>
                <w:rFonts w:ascii="Calibri" w:eastAsia="Calibri" w:hAnsi="Calibri" w:cs="Calibri"/>
                <w:b/>
                <w:color w:val="000000"/>
                <w:sz w:val="20"/>
                <w:lang w:val="en-US"/>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CC31ACC" w14:textId="77777777" w:rsidR="00694DF2" w:rsidRPr="00667940" w:rsidRDefault="00694DF2">
            <w:pPr>
              <w:spacing w:after="0" w:line="240" w:lineRule="auto"/>
              <w:jc w:val="center"/>
              <w:rPr>
                <w:rFonts w:ascii="Calibri" w:eastAsia="Calibri" w:hAnsi="Calibri" w:cs="Calibri"/>
                <w:b/>
                <w:color w:val="000000"/>
                <w:sz w:val="20"/>
                <w:lang w:val="en-US"/>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03E7BEEF" w14:textId="77777777" w:rsidR="00694DF2" w:rsidRPr="00667940" w:rsidRDefault="00694DF2">
            <w:pPr>
              <w:spacing w:after="0" w:line="240" w:lineRule="auto"/>
              <w:jc w:val="center"/>
              <w:rPr>
                <w:rFonts w:ascii="Calibri" w:eastAsia="Calibri" w:hAnsi="Calibri" w:cs="Calibri"/>
                <w:b/>
                <w:color w:val="000000"/>
                <w:sz w:val="20"/>
                <w:lang w:val="en-US"/>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C947A7D" w14:textId="77777777" w:rsidR="00694DF2" w:rsidRPr="00667940" w:rsidRDefault="00694DF2">
            <w:pPr>
              <w:spacing w:after="0" w:line="240" w:lineRule="auto"/>
              <w:jc w:val="center"/>
              <w:rPr>
                <w:rFonts w:ascii="Calibri" w:eastAsia="Calibri" w:hAnsi="Calibri" w:cs="Calibri"/>
                <w:b/>
                <w:color w:val="000000"/>
                <w:sz w:val="20"/>
                <w:lang w:val="en-US"/>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172BF8EF" w14:textId="77777777" w:rsidR="00694DF2" w:rsidRPr="00667940" w:rsidRDefault="00694DF2">
            <w:pPr>
              <w:spacing w:after="0" w:line="240" w:lineRule="auto"/>
              <w:jc w:val="center"/>
              <w:rPr>
                <w:rFonts w:ascii="Calibri" w:eastAsia="Calibri" w:hAnsi="Calibri" w:cs="Calibri"/>
                <w:b/>
                <w:color w:val="000000"/>
                <w:sz w:val="20"/>
                <w:lang w:val="en-US"/>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CF9B57B" w14:textId="77777777" w:rsidR="00694DF2" w:rsidRPr="00667940" w:rsidRDefault="00694DF2">
            <w:pPr>
              <w:spacing w:after="0" w:line="240" w:lineRule="auto"/>
              <w:jc w:val="center"/>
              <w:rPr>
                <w:rFonts w:ascii="Calibri" w:eastAsia="Calibri" w:hAnsi="Calibri" w:cs="Calibri"/>
                <w:b/>
                <w:color w:val="000000"/>
                <w:sz w:val="20"/>
                <w:lang w:val="en-US"/>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62B3DC30" w14:textId="77777777" w:rsidR="00694DF2" w:rsidRPr="00667940" w:rsidRDefault="00694DF2">
            <w:pPr>
              <w:spacing w:after="0" w:line="240" w:lineRule="auto"/>
              <w:jc w:val="center"/>
              <w:rPr>
                <w:rFonts w:ascii="Calibri" w:eastAsia="Calibri" w:hAnsi="Calibri" w:cs="Calibri"/>
                <w:b/>
                <w:color w:val="000000"/>
                <w:sz w:val="20"/>
                <w:lang w:val="en-US"/>
              </w:rPr>
            </w:pPr>
          </w:p>
        </w:tc>
      </w:tr>
      <w:tr w:rsidR="00694DF2" w:rsidRPr="009F237A" w14:paraId="413A90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0965" w:type="dxa"/>
            <w:gridSpan w:val="10"/>
            <w:tcBorders>
              <w:top w:val="nil"/>
              <w:left w:val="nil"/>
              <w:bottom w:val="nil"/>
              <w:right w:val="nil"/>
              <w:tl2br w:val="nil"/>
              <w:tr2bl w:val="nil"/>
            </w:tcBorders>
            <w:shd w:val="clear" w:color="auto" w:fill="auto"/>
            <w:noWrap/>
            <w:tcMar>
              <w:left w:w="40" w:type="dxa"/>
              <w:right w:w="40" w:type="dxa"/>
            </w:tcMar>
            <w:vAlign w:val="bottom"/>
          </w:tcPr>
          <w:p w14:paraId="5CC9B53B" w14:textId="77777777" w:rsidR="00694DF2" w:rsidRPr="00667940" w:rsidRDefault="003A74B2">
            <w:pPr>
              <w:spacing w:after="0" w:line="240" w:lineRule="auto"/>
              <w:jc w:val="center"/>
              <w:rPr>
                <w:rFonts w:ascii="Calibri" w:eastAsia="Calibri" w:hAnsi="Calibri" w:cs="Calibri"/>
                <w:b/>
                <w:color w:val="000000"/>
                <w:sz w:val="20"/>
                <w:lang w:val="en-US"/>
              </w:rPr>
            </w:pPr>
            <w:r w:rsidRPr="00667940">
              <w:rPr>
                <w:rFonts w:ascii="Calibri" w:eastAsia="Calibri" w:hAnsi="Calibri" w:cs="Calibri"/>
                <w:b/>
                <w:color w:val="000000"/>
                <w:sz w:val="20"/>
                <w:lang w:val="en-US"/>
              </w:rPr>
              <w:t>UNAUDITED INTERIM CONSOLIDATED STATEMENTS OF OPERATIONS</w:t>
            </w:r>
          </w:p>
        </w:tc>
      </w:tr>
      <w:tr w:rsidR="00694DF2" w:rsidRPr="009F237A" w14:paraId="1E42B3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7EC804DA" w14:textId="77777777" w:rsidR="00694DF2" w:rsidRPr="00667940" w:rsidRDefault="00694DF2">
            <w:pPr>
              <w:spacing w:after="0" w:line="240" w:lineRule="auto"/>
              <w:rPr>
                <w:rFonts w:ascii="Calibri" w:eastAsia="Calibri" w:hAnsi="Calibri" w:cs="Calibri"/>
                <w:color w:val="000000"/>
                <w:sz w:val="20"/>
                <w:lang w:val="en-US"/>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14:paraId="5A6F0FA9" w14:textId="77777777" w:rsidR="00694DF2" w:rsidRPr="00667940" w:rsidRDefault="00694DF2">
            <w:pPr>
              <w:spacing w:after="0" w:line="240" w:lineRule="auto"/>
              <w:rPr>
                <w:rFonts w:ascii="Calibri" w:eastAsia="Calibri" w:hAnsi="Calibri" w:cs="Calibri"/>
                <w:color w:val="000000"/>
                <w:sz w:val="20"/>
                <w:lang w:val="en-US"/>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1B8B8F5" w14:textId="77777777" w:rsidR="00694DF2" w:rsidRPr="00667940" w:rsidRDefault="00694DF2">
            <w:pPr>
              <w:spacing w:after="0" w:line="240" w:lineRule="auto"/>
              <w:rPr>
                <w:rFonts w:ascii="Calibri" w:eastAsia="Calibri" w:hAnsi="Calibri" w:cs="Calibri"/>
                <w:color w:val="000000"/>
                <w:sz w:val="20"/>
                <w:lang w:val="en-US"/>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569C84CA" w14:textId="77777777" w:rsidR="00694DF2" w:rsidRPr="00667940" w:rsidRDefault="00694DF2">
            <w:pPr>
              <w:spacing w:after="0" w:line="240" w:lineRule="auto"/>
              <w:jc w:val="center"/>
              <w:rPr>
                <w:rFonts w:ascii="Calibri" w:eastAsia="Calibri" w:hAnsi="Calibri" w:cs="Calibri"/>
                <w:b/>
                <w:color w:val="000000"/>
                <w:sz w:val="20"/>
                <w:lang w:val="en-US"/>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D9F27E7" w14:textId="77777777" w:rsidR="00694DF2" w:rsidRPr="00667940" w:rsidRDefault="00694DF2">
            <w:pPr>
              <w:spacing w:after="0" w:line="240" w:lineRule="auto"/>
              <w:rPr>
                <w:rFonts w:ascii="Calibri" w:eastAsia="Calibri" w:hAnsi="Calibri" w:cs="Calibri"/>
                <w:color w:val="000000"/>
                <w:sz w:val="20"/>
                <w:lang w:val="en-US"/>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6DCA9FAF" w14:textId="77777777" w:rsidR="00694DF2" w:rsidRPr="00667940" w:rsidRDefault="00694DF2">
            <w:pPr>
              <w:spacing w:after="0" w:line="240" w:lineRule="auto"/>
              <w:jc w:val="center"/>
              <w:rPr>
                <w:rFonts w:ascii="Calibri" w:eastAsia="Calibri" w:hAnsi="Calibri" w:cs="Calibri"/>
                <w:b/>
                <w:color w:val="000000"/>
                <w:sz w:val="20"/>
                <w:lang w:val="en-US"/>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15CE374" w14:textId="77777777" w:rsidR="00694DF2" w:rsidRPr="00667940" w:rsidRDefault="00694DF2">
            <w:pPr>
              <w:spacing w:after="0" w:line="240" w:lineRule="auto"/>
              <w:rPr>
                <w:rFonts w:ascii="Calibri" w:eastAsia="Calibri" w:hAnsi="Calibri" w:cs="Calibri"/>
                <w:color w:val="000000"/>
                <w:sz w:val="20"/>
                <w:lang w:val="en-US"/>
              </w:rPr>
            </w:pPr>
          </w:p>
        </w:tc>
        <w:tc>
          <w:tcPr>
            <w:tcW w:w="1395" w:type="dxa"/>
            <w:tcBorders>
              <w:top w:val="nil"/>
              <w:left w:val="nil"/>
              <w:bottom w:val="nil"/>
              <w:right w:val="nil"/>
              <w:tl2br w:val="nil"/>
              <w:tr2bl w:val="nil"/>
            </w:tcBorders>
            <w:shd w:val="clear" w:color="auto" w:fill="auto"/>
            <w:tcMar>
              <w:left w:w="0" w:type="dxa"/>
              <w:right w:w="0" w:type="dxa"/>
            </w:tcMar>
            <w:vAlign w:val="bottom"/>
          </w:tcPr>
          <w:p w14:paraId="338E9BC1" w14:textId="77777777" w:rsidR="00694DF2" w:rsidRPr="00667940" w:rsidRDefault="00694DF2">
            <w:pPr>
              <w:spacing w:after="0" w:line="240" w:lineRule="auto"/>
              <w:jc w:val="center"/>
              <w:rPr>
                <w:rFonts w:ascii="Calibri" w:eastAsia="Calibri" w:hAnsi="Calibri" w:cs="Calibri"/>
                <w:b/>
                <w:color w:val="000000"/>
                <w:sz w:val="20"/>
                <w:lang w:val="en-US"/>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0FA00F3" w14:textId="77777777" w:rsidR="00694DF2" w:rsidRPr="00667940" w:rsidRDefault="00694DF2">
            <w:pPr>
              <w:spacing w:after="0" w:line="240" w:lineRule="auto"/>
              <w:rPr>
                <w:rFonts w:ascii="Calibri" w:eastAsia="Calibri" w:hAnsi="Calibri" w:cs="Calibri"/>
                <w:color w:val="000000"/>
                <w:sz w:val="20"/>
                <w:lang w:val="en-US"/>
              </w:rPr>
            </w:pPr>
          </w:p>
        </w:tc>
        <w:tc>
          <w:tcPr>
            <w:tcW w:w="1395" w:type="dxa"/>
            <w:tcBorders>
              <w:top w:val="nil"/>
              <w:left w:val="nil"/>
              <w:bottom w:val="nil"/>
              <w:right w:val="nil"/>
              <w:tl2br w:val="nil"/>
              <w:tr2bl w:val="nil"/>
            </w:tcBorders>
            <w:shd w:val="clear" w:color="auto" w:fill="auto"/>
            <w:tcMar>
              <w:left w:w="0" w:type="dxa"/>
              <w:right w:w="0" w:type="dxa"/>
            </w:tcMar>
            <w:vAlign w:val="bottom"/>
          </w:tcPr>
          <w:p w14:paraId="120328D8" w14:textId="77777777" w:rsidR="00694DF2" w:rsidRPr="00667940" w:rsidRDefault="00694DF2">
            <w:pPr>
              <w:spacing w:after="0" w:line="240" w:lineRule="auto"/>
              <w:jc w:val="center"/>
              <w:rPr>
                <w:rFonts w:ascii="Calibri" w:eastAsia="Calibri" w:hAnsi="Calibri" w:cs="Calibri"/>
                <w:b/>
                <w:color w:val="000000"/>
                <w:sz w:val="20"/>
                <w:lang w:val="en-US"/>
              </w:rPr>
            </w:pPr>
          </w:p>
        </w:tc>
      </w:tr>
      <w:tr w:rsidR="00694DF2" w:rsidRPr="009F237A" w14:paraId="002AD0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7FF2A9BA" w14:textId="77777777" w:rsidR="00694DF2" w:rsidRPr="00667940" w:rsidRDefault="00694DF2">
            <w:pPr>
              <w:spacing w:after="0" w:line="240" w:lineRule="auto"/>
              <w:jc w:val="center"/>
              <w:rPr>
                <w:rFonts w:ascii="Calibri" w:eastAsia="Calibri" w:hAnsi="Calibri" w:cs="Calibri"/>
                <w:b/>
                <w:color w:val="000000"/>
                <w:sz w:val="20"/>
                <w:lang w:val="en-US"/>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14:paraId="1B663288" w14:textId="77777777" w:rsidR="00694DF2" w:rsidRPr="00667940" w:rsidRDefault="00694DF2">
            <w:pPr>
              <w:spacing w:after="0" w:line="240" w:lineRule="auto"/>
              <w:rPr>
                <w:rFonts w:ascii="Calibri" w:eastAsia="Calibri" w:hAnsi="Calibri" w:cs="Calibri"/>
                <w:color w:val="000000"/>
                <w:sz w:val="20"/>
                <w:lang w:val="en-US"/>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AAD4121" w14:textId="77777777" w:rsidR="00694DF2" w:rsidRPr="00667940" w:rsidRDefault="00694DF2">
            <w:pPr>
              <w:spacing w:after="0" w:line="240" w:lineRule="auto"/>
              <w:jc w:val="center"/>
              <w:rPr>
                <w:rFonts w:ascii="Calibri" w:eastAsia="Calibri" w:hAnsi="Calibri" w:cs="Calibri"/>
                <w:b/>
                <w:color w:val="000000"/>
                <w:sz w:val="20"/>
                <w:lang w:val="en-US"/>
              </w:rPr>
            </w:pPr>
          </w:p>
        </w:tc>
        <w:tc>
          <w:tcPr>
            <w:tcW w:w="2970" w:type="dxa"/>
            <w:gridSpan w:val="3"/>
            <w:tcBorders>
              <w:top w:val="nil"/>
              <w:left w:val="nil"/>
              <w:bottom w:val="nil"/>
              <w:right w:val="nil"/>
              <w:tl2br w:val="nil"/>
              <w:tr2bl w:val="nil"/>
            </w:tcBorders>
            <w:shd w:val="clear" w:color="auto" w:fill="auto"/>
            <w:tcMar>
              <w:left w:w="40" w:type="dxa"/>
              <w:right w:w="40" w:type="dxa"/>
            </w:tcMar>
            <w:vAlign w:val="bottom"/>
          </w:tcPr>
          <w:p w14:paraId="23A871E5" w14:textId="77777777" w:rsidR="00694DF2" w:rsidRPr="00667940" w:rsidRDefault="003A74B2">
            <w:pPr>
              <w:spacing w:after="0" w:line="240" w:lineRule="auto"/>
              <w:jc w:val="center"/>
              <w:rPr>
                <w:rFonts w:ascii="Calibri" w:eastAsia="Calibri" w:hAnsi="Calibri" w:cs="Calibri"/>
                <w:b/>
                <w:color w:val="000000"/>
                <w:sz w:val="18"/>
                <w:lang w:val="en-US"/>
              </w:rPr>
            </w:pPr>
            <w:r w:rsidRPr="00667940">
              <w:rPr>
                <w:rFonts w:ascii="Calibri" w:eastAsia="Calibri" w:hAnsi="Calibri" w:cs="Calibri"/>
                <w:b/>
                <w:color w:val="000000"/>
                <w:sz w:val="18"/>
                <w:lang w:val="en-US"/>
              </w:rPr>
              <w:t>For the three months ended June 30,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0262F0B" w14:textId="77777777" w:rsidR="00694DF2" w:rsidRPr="00667940" w:rsidRDefault="00694DF2">
            <w:pPr>
              <w:spacing w:after="0" w:line="240" w:lineRule="auto"/>
              <w:jc w:val="center"/>
              <w:rPr>
                <w:rFonts w:ascii="Calibri" w:eastAsia="Calibri" w:hAnsi="Calibri" w:cs="Calibri"/>
                <w:b/>
                <w:color w:val="000000"/>
                <w:sz w:val="18"/>
                <w:lang w:val="en-US"/>
              </w:rPr>
            </w:pPr>
          </w:p>
        </w:tc>
        <w:tc>
          <w:tcPr>
            <w:tcW w:w="2970" w:type="dxa"/>
            <w:gridSpan w:val="3"/>
            <w:tcBorders>
              <w:top w:val="nil"/>
              <w:left w:val="nil"/>
              <w:bottom w:val="nil"/>
              <w:right w:val="nil"/>
              <w:tl2br w:val="nil"/>
              <w:tr2bl w:val="nil"/>
            </w:tcBorders>
            <w:shd w:val="clear" w:color="auto" w:fill="auto"/>
            <w:tcMar>
              <w:left w:w="40" w:type="dxa"/>
              <w:right w:w="40" w:type="dxa"/>
            </w:tcMar>
            <w:vAlign w:val="bottom"/>
          </w:tcPr>
          <w:p w14:paraId="23E76C19" w14:textId="77777777" w:rsidR="00694DF2" w:rsidRPr="00667940" w:rsidRDefault="003A74B2">
            <w:pPr>
              <w:spacing w:after="0" w:line="240" w:lineRule="auto"/>
              <w:jc w:val="center"/>
              <w:rPr>
                <w:rFonts w:ascii="Calibri" w:eastAsia="Calibri" w:hAnsi="Calibri" w:cs="Calibri"/>
                <w:b/>
                <w:color w:val="000000"/>
                <w:sz w:val="18"/>
                <w:lang w:val="en-US"/>
              </w:rPr>
            </w:pPr>
            <w:r w:rsidRPr="00667940">
              <w:rPr>
                <w:rFonts w:ascii="Calibri" w:eastAsia="Calibri" w:hAnsi="Calibri" w:cs="Calibri"/>
                <w:b/>
                <w:color w:val="000000"/>
                <w:sz w:val="18"/>
                <w:lang w:val="en-US"/>
              </w:rPr>
              <w:t>For the six months ended June 30,</w:t>
            </w:r>
          </w:p>
        </w:tc>
      </w:tr>
      <w:tr w:rsidR="00694DF2" w14:paraId="168B0C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0584FB6E" w14:textId="77777777" w:rsidR="00694DF2" w:rsidRPr="00667940" w:rsidRDefault="00694DF2">
            <w:pPr>
              <w:spacing w:after="0" w:line="240" w:lineRule="auto"/>
              <w:jc w:val="center"/>
              <w:rPr>
                <w:rFonts w:ascii="Calibri" w:eastAsia="Calibri" w:hAnsi="Calibri" w:cs="Calibri"/>
                <w:b/>
                <w:color w:val="000000"/>
                <w:sz w:val="20"/>
                <w:lang w:val="en-US"/>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14:paraId="59AE50F3" w14:textId="77777777" w:rsidR="00694DF2" w:rsidRPr="00667940" w:rsidRDefault="00694DF2">
            <w:pPr>
              <w:spacing w:after="0" w:line="240" w:lineRule="auto"/>
              <w:rPr>
                <w:rFonts w:ascii="Calibri" w:eastAsia="Calibri" w:hAnsi="Calibri" w:cs="Calibri"/>
                <w:color w:val="000000"/>
                <w:sz w:val="20"/>
                <w:lang w:val="en-US"/>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F646603" w14:textId="77777777" w:rsidR="00694DF2" w:rsidRPr="00667940" w:rsidRDefault="00694DF2">
            <w:pPr>
              <w:spacing w:after="0" w:line="240" w:lineRule="auto"/>
              <w:jc w:val="center"/>
              <w:rPr>
                <w:rFonts w:ascii="Calibri" w:eastAsia="Calibri" w:hAnsi="Calibri" w:cs="Calibri"/>
                <w:b/>
                <w:color w:val="000000"/>
                <w:sz w:val="20"/>
                <w:lang w:val="en-US"/>
              </w:rPr>
            </w:pPr>
          </w:p>
        </w:tc>
        <w:tc>
          <w:tcPr>
            <w:tcW w:w="139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19AA4BB9" w14:textId="77777777" w:rsidR="00694DF2" w:rsidRDefault="003A74B2">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2020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527A863" w14:textId="77777777" w:rsidR="00694DF2" w:rsidRDefault="00694DF2">
            <w:pPr>
              <w:spacing w:after="0" w:line="240" w:lineRule="auto"/>
              <w:jc w:val="center"/>
              <w:rPr>
                <w:rFonts w:ascii="Calibri" w:eastAsia="Calibri" w:hAnsi="Calibri" w:cs="Calibri"/>
                <w:b/>
                <w:color w:val="000000"/>
                <w:sz w:val="18"/>
              </w:rPr>
            </w:pPr>
          </w:p>
        </w:tc>
        <w:tc>
          <w:tcPr>
            <w:tcW w:w="139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4D73AFF0" w14:textId="77777777" w:rsidR="00694DF2" w:rsidRDefault="003A74B2">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2019</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A315916" w14:textId="77777777" w:rsidR="00694DF2" w:rsidRDefault="00694DF2">
            <w:pPr>
              <w:spacing w:after="0" w:line="240" w:lineRule="auto"/>
              <w:jc w:val="center"/>
              <w:rPr>
                <w:rFonts w:ascii="Calibri" w:eastAsia="Calibri" w:hAnsi="Calibri" w:cs="Calibri"/>
                <w:b/>
                <w:color w:val="000000"/>
                <w:sz w:val="18"/>
              </w:rPr>
            </w:pPr>
          </w:p>
        </w:tc>
        <w:tc>
          <w:tcPr>
            <w:tcW w:w="139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0233851A" w14:textId="77777777" w:rsidR="00694DF2" w:rsidRDefault="003A74B2">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2020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D85DD56" w14:textId="77777777" w:rsidR="00694DF2" w:rsidRDefault="00694DF2">
            <w:pPr>
              <w:spacing w:after="0" w:line="240" w:lineRule="auto"/>
              <w:jc w:val="center"/>
              <w:rPr>
                <w:rFonts w:ascii="Calibri" w:eastAsia="Calibri" w:hAnsi="Calibri" w:cs="Calibri"/>
                <w:b/>
                <w:color w:val="000000"/>
                <w:sz w:val="18"/>
              </w:rPr>
            </w:pPr>
          </w:p>
        </w:tc>
        <w:tc>
          <w:tcPr>
            <w:tcW w:w="139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6388EA22" w14:textId="77777777" w:rsidR="00694DF2" w:rsidRDefault="003A74B2">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2019</w:t>
            </w:r>
          </w:p>
        </w:tc>
      </w:tr>
      <w:tr w:rsidR="00694DF2" w14:paraId="4E19B8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65" w:type="dxa"/>
            <w:gridSpan w:val="2"/>
            <w:tcBorders>
              <w:top w:val="nil"/>
              <w:left w:val="nil"/>
              <w:bottom w:val="nil"/>
              <w:right w:val="nil"/>
              <w:tl2br w:val="nil"/>
              <w:tr2bl w:val="nil"/>
            </w:tcBorders>
            <w:shd w:val="clear" w:color="auto" w:fill="auto"/>
            <w:noWrap/>
            <w:tcMar>
              <w:left w:w="40" w:type="dxa"/>
              <w:right w:w="40" w:type="dxa"/>
            </w:tcMar>
            <w:vAlign w:val="bottom"/>
          </w:tcPr>
          <w:p w14:paraId="6F6D0370" w14:textId="77777777" w:rsidR="00694DF2" w:rsidRDefault="003A74B2">
            <w:pPr>
              <w:spacing w:after="0" w:line="240" w:lineRule="auto"/>
              <w:rPr>
                <w:rFonts w:ascii="Calibri" w:eastAsia="Calibri" w:hAnsi="Calibri" w:cs="Calibri"/>
                <w:b/>
                <w:color w:val="000000"/>
                <w:sz w:val="20"/>
              </w:rPr>
            </w:pPr>
            <w:r>
              <w:rPr>
                <w:rFonts w:ascii="Calibri" w:eastAsia="Calibri" w:hAnsi="Calibri" w:cs="Calibri"/>
                <w:b/>
                <w:color w:val="000000"/>
                <w:sz w:val="20"/>
              </w:rPr>
              <w:t>REVENUES: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429E2D0" w14:textId="77777777" w:rsidR="00694DF2" w:rsidRDefault="00694DF2">
            <w:pPr>
              <w:spacing w:after="0" w:line="240" w:lineRule="auto"/>
              <w:rPr>
                <w:rFonts w:ascii="Calibri" w:eastAsia="Calibri" w:hAnsi="Calibri" w:cs="Calibri"/>
                <w:color w:val="000000"/>
                <w:sz w:val="20"/>
              </w:rPr>
            </w:pPr>
          </w:p>
        </w:tc>
        <w:tc>
          <w:tcPr>
            <w:tcW w:w="139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15EF1A9C" w14:textId="77777777" w:rsidR="00694DF2" w:rsidRDefault="00694DF2">
            <w:pPr>
              <w:spacing w:after="0" w:line="240" w:lineRule="auto"/>
              <w:jc w:val="center"/>
              <w:rPr>
                <w:rFonts w:ascii="Calibri" w:eastAsia="Calibri" w:hAnsi="Calibri" w:cs="Calibri"/>
                <w:color w:val="000000"/>
                <w:sz w:val="18"/>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0DC8C5F" w14:textId="77777777" w:rsidR="00694DF2" w:rsidRDefault="00694DF2">
            <w:pPr>
              <w:spacing w:after="0" w:line="240" w:lineRule="auto"/>
              <w:jc w:val="center"/>
              <w:rPr>
                <w:rFonts w:ascii="Calibri" w:eastAsia="Calibri" w:hAnsi="Calibri" w:cs="Calibri"/>
                <w:color w:val="000000"/>
                <w:sz w:val="18"/>
              </w:rPr>
            </w:pPr>
          </w:p>
        </w:tc>
        <w:tc>
          <w:tcPr>
            <w:tcW w:w="139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7801C6BD" w14:textId="77777777" w:rsidR="00694DF2" w:rsidRDefault="00694DF2">
            <w:pPr>
              <w:spacing w:after="0" w:line="240" w:lineRule="auto"/>
              <w:jc w:val="center"/>
              <w:rPr>
                <w:rFonts w:ascii="Calibri" w:eastAsia="Calibri" w:hAnsi="Calibri" w:cs="Calibri"/>
                <w:color w:val="000000"/>
                <w:sz w:val="18"/>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73243A2" w14:textId="77777777" w:rsidR="00694DF2" w:rsidRDefault="00694DF2">
            <w:pPr>
              <w:spacing w:after="0" w:line="240" w:lineRule="auto"/>
              <w:rPr>
                <w:rFonts w:ascii="Calibri" w:eastAsia="Calibri" w:hAnsi="Calibri" w:cs="Calibri"/>
                <w:color w:val="000000"/>
                <w:sz w:val="18"/>
              </w:rPr>
            </w:pPr>
          </w:p>
        </w:tc>
        <w:tc>
          <w:tcPr>
            <w:tcW w:w="139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E598B2C" w14:textId="77777777" w:rsidR="00694DF2" w:rsidRDefault="00694DF2">
            <w:pPr>
              <w:spacing w:after="0" w:line="240" w:lineRule="auto"/>
              <w:jc w:val="center"/>
              <w:rPr>
                <w:rFonts w:ascii="Calibri" w:eastAsia="Calibri" w:hAnsi="Calibri" w:cs="Calibri"/>
                <w:color w:val="000000"/>
                <w:sz w:val="18"/>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C3CF16D" w14:textId="77777777" w:rsidR="00694DF2" w:rsidRDefault="00694DF2">
            <w:pPr>
              <w:spacing w:after="0" w:line="240" w:lineRule="auto"/>
              <w:jc w:val="center"/>
              <w:rPr>
                <w:rFonts w:ascii="Calibri" w:eastAsia="Calibri" w:hAnsi="Calibri" w:cs="Calibri"/>
                <w:color w:val="000000"/>
                <w:sz w:val="18"/>
              </w:rPr>
            </w:pPr>
          </w:p>
        </w:tc>
        <w:tc>
          <w:tcPr>
            <w:tcW w:w="139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9069F4A" w14:textId="77777777" w:rsidR="00694DF2" w:rsidRDefault="00694DF2">
            <w:pPr>
              <w:spacing w:after="0" w:line="240" w:lineRule="auto"/>
              <w:jc w:val="center"/>
              <w:rPr>
                <w:rFonts w:ascii="Calibri" w:eastAsia="Calibri" w:hAnsi="Calibri" w:cs="Calibri"/>
                <w:color w:val="000000"/>
                <w:sz w:val="18"/>
              </w:rPr>
            </w:pPr>
          </w:p>
        </w:tc>
      </w:tr>
      <w:tr w:rsidR="00694DF2" w14:paraId="340E6F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4BCE4958" w14:textId="77777777" w:rsidR="00694DF2" w:rsidRDefault="00694DF2">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43E08AE9" w14:textId="77777777" w:rsidR="00694DF2" w:rsidRPr="00667940" w:rsidRDefault="003A74B2">
            <w:pPr>
              <w:spacing w:after="0" w:line="240" w:lineRule="auto"/>
              <w:rPr>
                <w:rFonts w:ascii="Calibri" w:eastAsia="Calibri" w:hAnsi="Calibri" w:cs="Calibri"/>
                <w:color w:val="000000"/>
                <w:sz w:val="20"/>
                <w:lang w:val="en-US"/>
              </w:rPr>
            </w:pPr>
            <w:r w:rsidRPr="00667940">
              <w:rPr>
                <w:rFonts w:ascii="Calibri" w:eastAsia="Calibri" w:hAnsi="Calibri" w:cs="Calibri"/>
                <w:color w:val="000000"/>
                <w:sz w:val="20"/>
                <w:lang w:val="en-US"/>
              </w:rPr>
              <w:t>Voyage and time charter revenues</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183DF399"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1BB6FE17"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16,031</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563E7319"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34D26F82"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4,547</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080C9783"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661D226D"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29,535</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06BEA564"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5ADB8F1F"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10,016</w:t>
            </w:r>
          </w:p>
        </w:tc>
      </w:tr>
      <w:tr w:rsidR="00694DF2" w14:paraId="037F59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5"/>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28C6466C" w14:textId="77777777" w:rsidR="00694DF2" w:rsidRDefault="00694DF2">
            <w:pPr>
              <w:spacing w:after="0" w:line="240" w:lineRule="auto"/>
              <w:rPr>
                <w:rFonts w:ascii="Calibri" w:eastAsia="Calibri" w:hAnsi="Calibri" w:cs="Calibri"/>
                <w:color w:val="000000"/>
                <w:sz w:val="20"/>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14:paraId="59885FC5" w14:textId="77777777" w:rsidR="00694DF2" w:rsidRDefault="00694DF2">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FCEEDCB" w14:textId="77777777" w:rsidR="00694DF2" w:rsidRDefault="00694DF2">
            <w:pPr>
              <w:spacing w:after="0" w:line="240" w:lineRule="auto"/>
              <w:jc w:val="right"/>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20856DCC" w14:textId="77777777" w:rsidR="00694DF2" w:rsidRDefault="00694DF2">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9D1F7E9" w14:textId="77777777" w:rsidR="00694DF2" w:rsidRDefault="00694DF2">
            <w:pPr>
              <w:spacing w:after="0" w:line="240" w:lineRule="auto"/>
              <w:jc w:val="right"/>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47208674" w14:textId="77777777" w:rsidR="00694DF2" w:rsidRDefault="00694DF2">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5D2DDB1" w14:textId="77777777" w:rsidR="00694DF2" w:rsidRDefault="00694DF2">
            <w:pPr>
              <w:spacing w:after="0" w:line="240" w:lineRule="auto"/>
              <w:jc w:val="right"/>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458FA911" w14:textId="77777777" w:rsidR="00694DF2" w:rsidRDefault="00694DF2">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355BBE1" w14:textId="77777777" w:rsidR="00694DF2" w:rsidRDefault="00694DF2">
            <w:pPr>
              <w:spacing w:after="0" w:line="240" w:lineRule="auto"/>
              <w:jc w:val="right"/>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7B15843F" w14:textId="77777777" w:rsidR="00694DF2" w:rsidRDefault="00694DF2">
            <w:pPr>
              <w:spacing w:after="0" w:line="240" w:lineRule="auto"/>
              <w:rPr>
                <w:rFonts w:ascii="Calibri" w:eastAsia="Calibri" w:hAnsi="Calibri" w:cs="Calibri"/>
                <w:color w:val="000000"/>
                <w:sz w:val="20"/>
              </w:rPr>
            </w:pPr>
          </w:p>
        </w:tc>
      </w:tr>
      <w:tr w:rsidR="00694DF2" w14:paraId="5D31E9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65" w:type="dxa"/>
            <w:gridSpan w:val="2"/>
            <w:tcBorders>
              <w:top w:val="nil"/>
              <w:left w:val="nil"/>
              <w:bottom w:val="nil"/>
              <w:right w:val="nil"/>
              <w:tl2br w:val="nil"/>
              <w:tr2bl w:val="nil"/>
            </w:tcBorders>
            <w:shd w:val="clear" w:color="auto" w:fill="auto"/>
            <w:noWrap/>
            <w:tcMar>
              <w:left w:w="40" w:type="dxa"/>
              <w:right w:w="40" w:type="dxa"/>
            </w:tcMar>
            <w:vAlign w:val="bottom"/>
          </w:tcPr>
          <w:p w14:paraId="478A09CB" w14:textId="77777777" w:rsidR="00694DF2" w:rsidRDefault="003A74B2">
            <w:pPr>
              <w:spacing w:after="0" w:line="240" w:lineRule="auto"/>
              <w:rPr>
                <w:rFonts w:ascii="Calibri" w:eastAsia="Calibri" w:hAnsi="Calibri" w:cs="Calibri"/>
                <w:b/>
                <w:color w:val="000000"/>
                <w:sz w:val="20"/>
              </w:rPr>
            </w:pPr>
            <w:r>
              <w:rPr>
                <w:rFonts w:ascii="Calibri" w:eastAsia="Calibri" w:hAnsi="Calibri" w:cs="Calibri"/>
                <w:b/>
                <w:color w:val="000000"/>
                <w:sz w:val="20"/>
              </w:rPr>
              <w:t>EXPENSES: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5A6984D"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332D7680" w14:textId="77777777" w:rsidR="00694DF2" w:rsidRDefault="00694DF2">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227CCA3"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7BE275A2" w14:textId="77777777" w:rsidR="00694DF2" w:rsidRDefault="00694DF2">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9C7C1C3"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3F611DB2" w14:textId="77777777" w:rsidR="00694DF2" w:rsidRDefault="00694DF2">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BBD16ED"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70252CBB" w14:textId="77777777" w:rsidR="00694DF2" w:rsidRDefault="00694DF2">
            <w:pPr>
              <w:spacing w:after="0" w:line="240" w:lineRule="auto"/>
              <w:rPr>
                <w:rFonts w:ascii="Calibri" w:eastAsia="Calibri" w:hAnsi="Calibri" w:cs="Calibri"/>
                <w:color w:val="000000"/>
                <w:sz w:val="20"/>
              </w:rPr>
            </w:pPr>
          </w:p>
        </w:tc>
      </w:tr>
      <w:tr w:rsidR="00694DF2" w14:paraId="6996A7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5ED15531" w14:textId="77777777" w:rsidR="00694DF2" w:rsidRDefault="00694DF2">
            <w:pPr>
              <w:spacing w:after="0" w:line="240" w:lineRule="auto"/>
              <w:rPr>
                <w:rFonts w:ascii="Calibri" w:eastAsia="Calibri" w:hAnsi="Calibri" w:cs="Calibri"/>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1FBE278C" w14:textId="77777777" w:rsidR="00694DF2" w:rsidRDefault="003A74B2">
            <w:pPr>
              <w:spacing w:after="0" w:line="240" w:lineRule="auto"/>
              <w:rPr>
                <w:rFonts w:ascii="Calibri" w:eastAsia="Calibri" w:hAnsi="Calibri" w:cs="Calibri"/>
                <w:color w:val="000000"/>
                <w:sz w:val="20"/>
              </w:rPr>
            </w:pPr>
            <w:r>
              <w:rPr>
                <w:rFonts w:ascii="Calibri" w:eastAsia="Calibri" w:hAnsi="Calibri" w:cs="Calibri"/>
                <w:color w:val="000000"/>
                <w:sz w:val="20"/>
              </w:rPr>
              <w:t>Voyage expenses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CFFEB2B"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60EDAB22"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4,159</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8CB2161"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43CC3A8A"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325</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CEE91BC"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3759855B"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8,467</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05DC669"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28914F29"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603</w:t>
            </w:r>
          </w:p>
        </w:tc>
      </w:tr>
      <w:tr w:rsidR="00694DF2" w14:paraId="5A2222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53A0AB33" w14:textId="77777777" w:rsidR="00694DF2" w:rsidRDefault="00694DF2">
            <w:pPr>
              <w:spacing w:after="0" w:line="240" w:lineRule="auto"/>
              <w:rPr>
                <w:rFonts w:ascii="Calibri" w:eastAsia="Calibri" w:hAnsi="Calibri" w:cs="Calibri"/>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55D4B7BD" w14:textId="77777777" w:rsidR="00694DF2" w:rsidRDefault="003A74B2">
            <w:pPr>
              <w:spacing w:after="0" w:line="240" w:lineRule="auto"/>
              <w:rPr>
                <w:rFonts w:ascii="Calibri" w:eastAsia="Calibri" w:hAnsi="Calibri" w:cs="Calibri"/>
                <w:color w:val="000000"/>
                <w:sz w:val="20"/>
              </w:rPr>
            </w:pPr>
            <w:r>
              <w:rPr>
                <w:rFonts w:ascii="Calibri" w:eastAsia="Calibri" w:hAnsi="Calibri" w:cs="Calibri"/>
                <w:color w:val="000000"/>
                <w:sz w:val="20"/>
              </w:rPr>
              <w:t>Vessel operating expenses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C99C34C"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11E61B32"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3,224</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3AE05CF"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0621BC55"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3,182</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742AC18"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33D0FCCC"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6,320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37EDD0C"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64F30560"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5,829</w:t>
            </w:r>
          </w:p>
        </w:tc>
      </w:tr>
      <w:tr w:rsidR="00694DF2" w14:paraId="7D0887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6AA5526C" w14:textId="77777777" w:rsidR="00694DF2" w:rsidRDefault="00694DF2">
            <w:pPr>
              <w:spacing w:after="0" w:line="240" w:lineRule="auto"/>
              <w:rPr>
                <w:rFonts w:ascii="Calibri" w:eastAsia="Calibri" w:hAnsi="Calibri" w:cs="Calibri"/>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6357E581" w14:textId="77777777" w:rsidR="00694DF2" w:rsidRPr="00667940" w:rsidRDefault="003A74B2">
            <w:pPr>
              <w:spacing w:after="0" w:line="240" w:lineRule="auto"/>
              <w:rPr>
                <w:rFonts w:ascii="Calibri" w:eastAsia="Calibri" w:hAnsi="Calibri" w:cs="Calibri"/>
                <w:color w:val="000000"/>
                <w:sz w:val="20"/>
                <w:lang w:val="en-US"/>
              </w:rPr>
            </w:pPr>
            <w:r w:rsidRPr="00667940">
              <w:rPr>
                <w:rFonts w:ascii="Calibri" w:eastAsia="Calibri" w:hAnsi="Calibri" w:cs="Calibri"/>
                <w:color w:val="000000"/>
                <w:sz w:val="20"/>
                <w:lang w:val="en-US"/>
              </w:rPr>
              <w:t>Depreciation and amortization of deferred charges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E0C71C3" w14:textId="77777777" w:rsidR="00694DF2" w:rsidRPr="00667940" w:rsidRDefault="00694DF2">
            <w:pPr>
              <w:spacing w:after="0" w:line="240" w:lineRule="auto"/>
              <w:rPr>
                <w:rFonts w:ascii="Calibri" w:eastAsia="Calibri" w:hAnsi="Calibri" w:cs="Calibri"/>
                <w:color w:val="000000"/>
                <w:sz w:val="20"/>
                <w:lang w:val="en-US"/>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7E750EE4"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1,578</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BC944D9"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23633B22"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874</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0E05C65"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2A456EC0"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2,679</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4B69058"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2ACC5C95"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1,740</w:t>
            </w:r>
          </w:p>
        </w:tc>
      </w:tr>
      <w:tr w:rsidR="00694DF2" w14:paraId="679389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4B33315B" w14:textId="77777777" w:rsidR="00694DF2" w:rsidRDefault="00694DF2">
            <w:pPr>
              <w:spacing w:after="0" w:line="240" w:lineRule="auto"/>
              <w:rPr>
                <w:rFonts w:ascii="Calibri" w:eastAsia="Calibri" w:hAnsi="Calibri" w:cs="Calibri"/>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05F94C4D" w14:textId="77777777" w:rsidR="00694DF2" w:rsidRDefault="003A74B2">
            <w:pPr>
              <w:spacing w:after="0" w:line="240" w:lineRule="auto"/>
              <w:rPr>
                <w:rFonts w:ascii="Calibri" w:eastAsia="Calibri" w:hAnsi="Calibri" w:cs="Calibri"/>
                <w:color w:val="000000"/>
                <w:sz w:val="20"/>
              </w:rPr>
            </w:pPr>
            <w:r>
              <w:rPr>
                <w:rFonts w:ascii="Calibri" w:eastAsia="Calibri" w:hAnsi="Calibri" w:cs="Calibri"/>
                <w:color w:val="000000"/>
                <w:sz w:val="20"/>
              </w:rPr>
              <w:t>Management fees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7F0CA17"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7B859CF5"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79</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FE36395"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61701947"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486A3F1" w14:textId="77777777" w:rsidR="00694DF2" w:rsidRDefault="00694DF2">
            <w:pPr>
              <w:spacing w:after="0" w:line="240" w:lineRule="auto"/>
              <w:rPr>
                <w:rFonts w:ascii="Calibri" w:eastAsia="Calibri" w:hAnsi="Calibri" w:cs="Calibri"/>
                <w:color w:val="00000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5C4C24A6"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271</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026D4CF"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1CBF079B"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r>
      <w:tr w:rsidR="00694DF2" w14:paraId="00A6EF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2205EC3E" w14:textId="77777777" w:rsidR="00694DF2" w:rsidRDefault="00694DF2">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5844C7A3" w14:textId="77777777" w:rsidR="00694DF2" w:rsidRDefault="003A74B2">
            <w:pPr>
              <w:spacing w:after="0" w:line="240" w:lineRule="auto"/>
              <w:rPr>
                <w:rFonts w:ascii="Calibri" w:eastAsia="Calibri" w:hAnsi="Calibri" w:cs="Calibri"/>
                <w:color w:val="000000"/>
                <w:sz w:val="20"/>
              </w:rPr>
            </w:pPr>
            <w:r>
              <w:rPr>
                <w:rFonts w:ascii="Calibri" w:eastAsia="Calibri" w:hAnsi="Calibri" w:cs="Calibri"/>
                <w:color w:val="000000"/>
                <w:sz w:val="20"/>
              </w:rPr>
              <w:t>General and administrative expenses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1AB8C22"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0D2BDEFA"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1,794</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715E280"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4D9F45DB"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1,555</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247B7F9"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4469CE5B"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4,406</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A1E5F7D"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6A41FD7F"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3,463</w:t>
            </w:r>
          </w:p>
        </w:tc>
      </w:tr>
      <w:tr w:rsidR="00694DF2" w14:paraId="1278BC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1F2F2C29" w14:textId="77777777" w:rsidR="00694DF2" w:rsidRDefault="00694DF2">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6FBDDC76" w14:textId="77777777" w:rsidR="00694DF2" w:rsidRDefault="003A74B2">
            <w:pPr>
              <w:spacing w:after="0" w:line="240" w:lineRule="auto"/>
              <w:rPr>
                <w:rFonts w:ascii="Calibri" w:eastAsia="Calibri" w:hAnsi="Calibri" w:cs="Calibri"/>
                <w:color w:val="000000"/>
                <w:sz w:val="20"/>
              </w:rPr>
            </w:pPr>
            <w:r>
              <w:rPr>
                <w:rFonts w:ascii="Calibri" w:eastAsia="Calibri" w:hAnsi="Calibri" w:cs="Calibri"/>
                <w:color w:val="000000"/>
                <w:sz w:val="20"/>
              </w:rPr>
              <w:t>Impairment losses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1BF8FB7"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0CF956D8"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4855D81"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1B61112E"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261</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5DCDA17"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34A79007"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339</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B4D3722"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7C48DDFA"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261</w:t>
            </w:r>
          </w:p>
        </w:tc>
      </w:tr>
      <w:tr w:rsidR="00694DF2" w14:paraId="749D72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3CECFD9E" w14:textId="77777777" w:rsidR="00694DF2" w:rsidRDefault="00694DF2">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6ACA6C44" w14:textId="77777777" w:rsidR="00694DF2" w:rsidRDefault="003A74B2">
            <w:pPr>
              <w:spacing w:after="0" w:line="240" w:lineRule="auto"/>
              <w:rPr>
                <w:rFonts w:ascii="Calibri" w:eastAsia="Calibri" w:hAnsi="Calibri" w:cs="Calibri"/>
                <w:color w:val="000000"/>
                <w:sz w:val="20"/>
              </w:rPr>
            </w:pPr>
            <w:r>
              <w:rPr>
                <w:rFonts w:ascii="Calibri" w:eastAsia="Calibri" w:hAnsi="Calibri" w:cs="Calibri"/>
                <w:color w:val="000000"/>
                <w:sz w:val="20"/>
              </w:rPr>
              <w:t>Loss on vessel's sale</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2A84CAF"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3D92C9A3"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27</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34E59FE"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2FDF2EB4"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00F8988"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0F1BED97"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27</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D7682C3"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06834291"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r>
      <w:tr w:rsidR="00694DF2" w14:paraId="17A05E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57386040" w14:textId="77777777" w:rsidR="00694DF2" w:rsidRDefault="00694DF2">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28D15FC7" w14:textId="77777777" w:rsidR="00694DF2" w:rsidRDefault="003A74B2">
            <w:pPr>
              <w:spacing w:after="0" w:line="240" w:lineRule="auto"/>
              <w:rPr>
                <w:rFonts w:ascii="Calibri" w:eastAsia="Calibri" w:hAnsi="Calibri" w:cs="Calibri"/>
                <w:color w:val="000000"/>
                <w:sz w:val="20"/>
              </w:rPr>
            </w:pPr>
            <w:r>
              <w:rPr>
                <w:rFonts w:ascii="Calibri" w:eastAsia="Calibri" w:hAnsi="Calibri" w:cs="Calibri"/>
                <w:color w:val="000000"/>
                <w:sz w:val="20"/>
              </w:rPr>
              <w:t>Provision for doubtful receivables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35417AF"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4C1D4581"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45</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A0030CC"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145CBECE"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5109D42"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296DBE33"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131</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2268078"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4A1B628C"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r>
      <w:tr w:rsidR="00694DF2" w14:paraId="564951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7E56B6A1" w14:textId="77777777" w:rsidR="00694DF2" w:rsidRDefault="00694DF2">
            <w:pPr>
              <w:spacing w:after="0" w:line="240" w:lineRule="auto"/>
              <w:rPr>
                <w:rFonts w:ascii="Calibri" w:eastAsia="Calibri" w:hAnsi="Calibri" w:cs="Calibri"/>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5FA94608" w14:textId="77777777" w:rsidR="00694DF2" w:rsidRDefault="003A74B2">
            <w:pPr>
              <w:spacing w:after="0" w:line="240" w:lineRule="auto"/>
              <w:rPr>
                <w:rFonts w:ascii="Calibri" w:eastAsia="Calibri" w:hAnsi="Calibri" w:cs="Calibri"/>
                <w:color w:val="000000"/>
                <w:sz w:val="20"/>
              </w:rPr>
            </w:pPr>
            <w:r>
              <w:rPr>
                <w:rFonts w:ascii="Calibri" w:eastAsia="Calibri" w:hAnsi="Calibri" w:cs="Calibri"/>
                <w:color w:val="000000"/>
                <w:sz w:val="20"/>
              </w:rPr>
              <w:t>Foreign currency (gains) / losses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BF0915F"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5705DC00"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(15)</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6D5DAD2"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25387691"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2296F12"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0A96C994"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7</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5BFE38C"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single" w:sz="4" w:space="0" w:color="000000"/>
              <w:right w:val="nil"/>
              <w:tl2br w:val="nil"/>
              <w:tr2bl w:val="nil"/>
            </w:tcBorders>
            <w:shd w:val="clear" w:color="auto" w:fill="auto"/>
            <w:noWrap/>
            <w:tcMar>
              <w:left w:w="40" w:type="dxa"/>
              <w:right w:w="100" w:type="dxa"/>
            </w:tcMar>
            <w:vAlign w:val="bottom"/>
          </w:tcPr>
          <w:p w14:paraId="3D8945D8"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5</w:t>
            </w:r>
          </w:p>
        </w:tc>
      </w:tr>
      <w:tr w:rsidR="00694DF2" w14:paraId="7160E3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55D2FEC2" w14:textId="77777777" w:rsidR="00694DF2" w:rsidRDefault="00694DF2">
            <w:pPr>
              <w:spacing w:after="0" w:line="240" w:lineRule="auto"/>
              <w:rPr>
                <w:rFonts w:ascii="Calibri" w:eastAsia="Calibri" w:hAnsi="Calibri" w:cs="Calibri"/>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1A842C8C" w14:textId="77777777" w:rsidR="00694DF2" w:rsidRDefault="003A74B2">
            <w:pPr>
              <w:spacing w:after="0" w:line="240" w:lineRule="auto"/>
              <w:rPr>
                <w:rFonts w:ascii="Calibri" w:eastAsia="Calibri" w:hAnsi="Calibri" w:cs="Calibri"/>
                <w:b/>
                <w:color w:val="000000"/>
                <w:sz w:val="20"/>
              </w:rPr>
            </w:pPr>
            <w:r>
              <w:rPr>
                <w:rFonts w:ascii="Calibri" w:eastAsia="Calibri" w:hAnsi="Calibri" w:cs="Calibri"/>
                <w:b/>
                <w:color w:val="000000"/>
                <w:sz w:val="20"/>
              </w:rPr>
              <w:t>Operating income / (loss)</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5BADC90E"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single" w:sz="4" w:space="0" w:color="000000"/>
              <w:left w:val="nil"/>
              <w:bottom w:val="dashed" w:sz="4" w:space="0" w:color="000000"/>
              <w:right w:val="nil"/>
              <w:tl2br w:val="nil"/>
              <w:tr2bl w:val="nil"/>
            </w:tcBorders>
            <w:shd w:val="clear" w:color="auto" w:fill="auto"/>
            <w:noWrap/>
            <w:tcMar>
              <w:left w:w="40" w:type="dxa"/>
              <w:right w:w="100" w:type="dxa"/>
            </w:tcMar>
            <w:vAlign w:val="bottom"/>
          </w:tcPr>
          <w:p w14:paraId="350701E4"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5,140</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68E05F91"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single" w:sz="4" w:space="0" w:color="000000"/>
              <w:left w:val="nil"/>
              <w:bottom w:val="dashed" w:sz="4" w:space="0" w:color="000000"/>
              <w:right w:val="nil"/>
              <w:tl2br w:val="nil"/>
              <w:tr2bl w:val="nil"/>
            </w:tcBorders>
            <w:shd w:val="clear" w:color="auto" w:fill="auto"/>
            <w:noWrap/>
            <w:tcMar>
              <w:left w:w="40" w:type="dxa"/>
              <w:right w:w="40" w:type="dxa"/>
            </w:tcMar>
            <w:vAlign w:val="bottom"/>
          </w:tcPr>
          <w:p w14:paraId="02BF326B"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(1,650)</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7BFDE632"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single" w:sz="4" w:space="0" w:color="000000"/>
              <w:left w:val="nil"/>
              <w:bottom w:val="dashed" w:sz="4" w:space="0" w:color="000000"/>
              <w:right w:val="nil"/>
              <w:tl2br w:val="nil"/>
              <w:tr2bl w:val="nil"/>
            </w:tcBorders>
            <w:shd w:val="clear" w:color="auto" w:fill="auto"/>
            <w:noWrap/>
            <w:tcMar>
              <w:left w:w="40" w:type="dxa"/>
              <w:right w:w="100" w:type="dxa"/>
            </w:tcMar>
            <w:vAlign w:val="bottom"/>
          </w:tcPr>
          <w:p w14:paraId="5674F644"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6,888</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6018610C"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single" w:sz="4" w:space="0" w:color="000000"/>
              <w:left w:val="nil"/>
              <w:bottom w:val="dashed" w:sz="4" w:space="0" w:color="000000"/>
              <w:right w:val="nil"/>
              <w:tl2br w:val="nil"/>
              <w:tr2bl w:val="nil"/>
            </w:tcBorders>
            <w:shd w:val="clear" w:color="auto" w:fill="auto"/>
            <w:noWrap/>
            <w:tcMar>
              <w:left w:w="40" w:type="dxa"/>
              <w:right w:w="40" w:type="dxa"/>
            </w:tcMar>
            <w:vAlign w:val="bottom"/>
          </w:tcPr>
          <w:p w14:paraId="224FFB1A"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(1,885)</w:t>
            </w:r>
          </w:p>
        </w:tc>
      </w:tr>
      <w:tr w:rsidR="00694DF2" w14:paraId="1DC774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5"/>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2D158A0A" w14:textId="77777777" w:rsidR="00694DF2" w:rsidRDefault="00694DF2">
            <w:pPr>
              <w:spacing w:after="0" w:line="240" w:lineRule="auto"/>
              <w:rPr>
                <w:rFonts w:ascii="Calibri" w:eastAsia="Calibri" w:hAnsi="Calibri" w:cs="Calibri"/>
                <w:color w:val="000000"/>
                <w:sz w:val="20"/>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14:paraId="2E5D7448" w14:textId="77777777" w:rsidR="00694DF2" w:rsidRDefault="00694DF2">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242AF0B" w14:textId="77777777" w:rsidR="00694DF2" w:rsidRDefault="00694DF2">
            <w:pPr>
              <w:spacing w:after="0" w:line="240" w:lineRule="auto"/>
              <w:rPr>
                <w:rFonts w:ascii="Calibri" w:eastAsia="Calibri" w:hAnsi="Calibri" w:cs="Calibri"/>
                <w:color w:val="000000"/>
                <w:sz w:val="20"/>
              </w:rPr>
            </w:pPr>
          </w:p>
        </w:tc>
        <w:tc>
          <w:tcPr>
            <w:tcW w:w="1395" w:type="dxa"/>
            <w:tcBorders>
              <w:top w:val="dashed" w:sz="4" w:space="0" w:color="000000"/>
              <w:left w:val="nil"/>
              <w:bottom w:val="nil"/>
              <w:right w:val="nil"/>
              <w:tl2br w:val="nil"/>
              <w:tr2bl w:val="nil"/>
            </w:tcBorders>
            <w:shd w:val="clear" w:color="auto" w:fill="auto"/>
            <w:noWrap/>
            <w:tcMar>
              <w:left w:w="0" w:type="dxa"/>
              <w:right w:w="0" w:type="dxa"/>
            </w:tcMar>
            <w:vAlign w:val="bottom"/>
          </w:tcPr>
          <w:p w14:paraId="63421E5F" w14:textId="77777777" w:rsidR="00694DF2" w:rsidRDefault="00694DF2">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A94197F" w14:textId="77777777" w:rsidR="00694DF2" w:rsidRDefault="00694DF2">
            <w:pPr>
              <w:spacing w:after="0" w:line="240" w:lineRule="auto"/>
              <w:rPr>
                <w:rFonts w:ascii="Calibri" w:eastAsia="Calibri" w:hAnsi="Calibri" w:cs="Calibri"/>
                <w:color w:val="000000"/>
                <w:sz w:val="20"/>
              </w:rPr>
            </w:pPr>
          </w:p>
        </w:tc>
        <w:tc>
          <w:tcPr>
            <w:tcW w:w="1395" w:type="dxa"/>
            <w:tcBorders>
              <w:top w:val="dashed" w:sz="4" w:space="0" w:color="000000"/>
              <w:left w:val="nil"/>
              <w:bottom w:val="nil"/>
              <w:right w:val="nil"/>
              <w:tl2br w:val="nil"/>
              <w:tr2bl w:val="nil"/>
            </w:tcBorders>
            <w:shd w:val="clear" w:color="auto" w:fill="auto"/>
            <w:noWrap/>
            <w:tcMar>
              <w:left w:w="0" w:type="dxa"/>
              <w:right w:w="0" w:type="dxa"/>
            </w:tcMar>
            <w:vAlign w:val="bottom"/>
          </w:tcPr>
          <w:p w14:paraId="1EA30810" w14:textId="77777777" w:rsidR="00694DF2" w:rsidRDefault="00694DF2">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F790914" w14:textId="77777777" w:rsidR="00694DF2" w:rsidRDefault="00694DF2">
            <w:pPr>
              <w:spacing w:after="0" w:line="240" w:lineRule="auto"/>
              <w:rPr>
                <w:rFonts w:ascii="Calibri" w:eastAsia="Calibri" w:hAnsi="Calibri" w:cs="Calibri"/>
                <w:color w:val="000000"/>
                <w:sz w:val="20"/>
              </w:rPr>
            </w:pPr>
          </w:p>
        </w:tc>
        <w:tc>
          <w:tcPr>
            <w:tcW w:w="1395" w:type="dxa"/>
            <w:tcBorders>
              <w:top w:val="dashed" w:sz="4" w:space="0" w:color="000000"/>
              <w:left w:val="nil"/>
              <w:bottom w:val="nil"/>
              <w:right w:val="nil"/>
              <w:tl2br w:val="nil"/>
              <w:tr2bl w:val="nil"/>
            </w:tcBorders>
            <w:shd w:val="clear" w:color="auto" w:fill="auto"/>
            <w:noWrap/>
            <w:tcMar>
              <w:left w:w="0" w:type="dxa"/>
              <w:right w:w="0" w:type="dxa"/>
            </w:tcMar>
            <w:vAlign w:val="bottom"/>
          </w:tcPr>
          <w:p w14:paraId="115E381C" w14:textId="77777777" w:rsidR="00694DF2" w:rsidRDefault="00694DF2">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69B36C1" w14:textId="77777777" w:rsidR="00694DF2" w:rsidRDefault="00694DF2">
            <w:pPr>
              <w:spacing w:after="0" w:line="240" w:lineRule="auto"/>
              <w:rPr>
                <w:rFonts w:ascii="Calibri" w:eastAsia="Calibri" w:hAnsi="Calibri" w:cs="Calibri"/>
                <w:color w:val="000000"/>
                <w:sz w:val="20"/>
              </w:rPr>
            </w:pPr>
          </w:p>
        </w:tc>
        <w:tc>
          <w:tcPr>
            <w:tcW w:w="1395" w:type="dxa"/>
            <w:tcBorders>
              <w:top w:val="dashed" w:sz="4" w:space="0" w:color="000000"/>
              <w:left w:val="nil"/>
              <w:bottom w:val="nil"/>
              <w:right w:val="nil"/>
              <w:tl2br w:val="nil"/>
              <w:tr2bl w:val="nil"/>
            </w:tcBorders>
            <w:shd w:val="clear" w:color="auto" w:fill="auto"/>
            <w:noWrap/>
            <w:tcMar>
              <w:left w:w="0" w:type="dxa"/>
              <w:right w:w="0" w:type="dxa"/>
            </w:tcMar>
            <w:vAlign w:val="bottom"/>
          </w:tcPr>
          <w:p w14:paraId="6B9066DF" w14:textId="77777777" w:rsidR="00694DF2" w:rsidRDefault="00694DF2">
            <w:pPr>
              <w:spacing w:after="0" w:line="240" w:lineRule="auto"/>
              <w:rPr>
                <w:rFonts w:ascii="Calibri" w:eastAsia="Calibri" w:hAnsi="Calibri" w:cs="Calibri"/>
                <w:color w:val="000000"/>
                <w:sz w:val="20"/>
              </w:rPr>
            </w:pPr>
          </w:p>
        </w:tc>
      </w:tr>
      <w:tr w:rsidR="00694DF2" w14:paraId="3F81DD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65" w:type="dxa"/>
            <w:gridSpan w:val="2"/>
            <w:tcBorders>
              <w:top w:val="nil"/>
              <w:left w:val="nil"/>
              <w:bottom w:val="nil"/>
              <w:right w:val="nil"/>
              <w:tl2br w:val="nil"/>
              <w:tr2bl w:val="nil"/>
            </w:tcBorders>
            <w:shd w:val="clear" w:color="auto" w:fill="auto"/>
            <w:noWrap/>
            <w:tcMar>
              <w:left w:w="40" w:type="dxa"/>
              <w:right w:w="40" w:type="dxa"/>
            </w:tcMar>
            <w:vAlign w:val="bottom"/>
          </w:tcPr>
          <w:p w14:paraId="07C44D44" w14:textId="77777777" w:rsidR="00694DF2" w:rsidRDefault="003A74B2">
            <w:pPr>
              <w:spacing w:after="0" w:line="240" w:lineRule="auto"/>
              <w:rPr>
                <w:rFonts w:ascii="Calibri" w:eastAsia="Calibri" w:hAnsi="Calibri" w:cs="Calibri"/>
                <w:b/>
                <w:color w:val="000000"/>
                <w:sz w:val="20"/>
              </w:rPr>
            </w:pPr>
            <w:r>
              <w:rPr>
                <w:rFonts w:ascii="Calibri" w:eastAsia="Calibri" w:hAnsi="Calibri" w:cs="Calibri"/>
                <w:b/>
                <w:color w:val="000000"/>
                <w:sz w:val="20"/>
              </w:rPr>
              <w:t>OTHER INCOME / (EXPENSES):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0D4E726"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52B44E2E" w14:textId="77777777" w:rsidR="00694DF2" w:rsidRDefault="00694DF2">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A282F72"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22B12878" w14:textId="77777777" w:rsidR="00694DF2" w:rsidRDefault="00694DF2">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16A4755"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653F4325" w14:textId="77777777" w:rsidR="00694DF2" w:rsidRDefault="00694DF2">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6FFD648"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5FCC666A" w14:textId="77777777" w:rsidR="00694DF2" w:rsidRDefault="00694DF2">
            <w:pPr>
              <w:spacing w:after="0" w:line="240" w:lineRule="auto"/>
              <w:rPr>
                <w:rFonts w:ascii="Calibri" w:eastAsia="Calibri" w:hAnsi="Calibri" w:cs="Calibri"/>
                <w:color w:val="000000"/>
                <w:sz w:val="20"/>
              </w:rPr>
            </w:pPr>
          </w:p>
        </w:tc>
      </w:tr>
      <w:tr w:rsidR="00694DF2" w14:paraId="0D73C7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742228A3" w14:textId="77777777" w:rsidR="00694DF2" w:rsidRDefault="00694DF2">
            <w:pPr>
              <w:spacing w:after="0" w:line="240" w:lineRule="auto"/>
              <w:rPr>
                <w:rFonts w:ascii="Calibri" w:eastAsia="Calibri" w:hAnsi="Calibri" w:cs="Calibri"/>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5D7DD98B" w14:textId="77777777" w:rsidR="00694DF2" w:rsidRDefault="003A74B2">
            <w:pPr>
              <w:spacing w:after="0" w:line="240" w:lineRule="auto"/>
              <w:rPr>
                <w:rFonts w:ascii="Calibri" w:eastAsia="Calibri" w:hAnsi="Calibri" w:cs="Calibri"/>
                <w:color w:val="000000"/>
                <w:sz w:val="20"/>
              </w:rPr>
            </w:pPr>
            <w:r>
              <w:rPr>
                <w:rFonts w:ascii="Calibri" w:eastAsia="Calibri" w:hAnsi="Calibri" w:cs="Calibri"/>
                <w:color w:val="000000"/>
                <w:sz w:val="20"/>
              </w:rPr>
              <w:t>Interest and finance costs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00F8BBA"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40" w:type="dxa"/>
            </w:tcMar>
            <w:vAlign w:val="bottom"/>
          </w:tcPr>
          <w:p w14:paraId="2F703D6E"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(510)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FF17D26"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6E5B12FD"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6F45B3D"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40" w:type="dxa"/>
            </w:tcMar>
            <w:vAlign w:val="bottom"/>
          </w:tcPr>
          <w:p w14:paraId="575CF938"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(1,037)</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4D1ACD1"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1ADF8EBE"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r>
      <w:tr w:rsidR="00694DF2" w14:paraId="2A4BF0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2DA8D249" w14:textId="77777777" w:rsidR="00694DF2" w:rsidRDefault="00694DF2">
            <w:pPr>
              <w:spacing w:after="0" w:line="240" w:lineRule="auto"/>
              <w:rPr>
                <w:rFonts w:ascii="Calibri" w:eastAsia="Calibri" w:hAnsi="Calibri" w:cs="Calibri"/>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4097FEB4" w14:textId="77777777" w:rsidR="00694DF2" w:rsidRDefault="003A74B2">
            <w:pPr>
              <w:spacing w:after="0" w:line="240" w:lineRule="auto"/>
              <w:rPr>
                <w:rFonts w:ascii="Calibri" w:eastAsia="Calibri" w:hAnsi="Calibri" w:cs="Calibri"/>
                <w:color w:val="000000"/>
                <w:sz w:val="20"/>
              </w:rPr>
            </w:pPr>
            <w:r>
              <w:rPr>
                <w:rFonts w:ascii="Calibri" w:eastAsia="Calibri" w:hAnsi="Calibri" w:cs="Calibri"/>
                <w:color w:val="000000"/>
                <w:sz w:val="20"/>
              </w:rPr>
              <w:t>Interest income</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2132479"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536AEAB5"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11</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7BAF6CC"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6A9AD02A"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84</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030D637"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7C96D897"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85</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200062D"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15F9C6CA"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138</w:t>
            </w:r>
          </w:p>
        </w:tc>
      </w:tr>
      <w:tr w:rsidR="00694DF2" w14:paraId="28216A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3E45E7B0" w14:textId="77777777" w:rsidR="00694DF2" w:rsidRDefault="00694DF2">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40" w:type="dxa"/>
              <w:right w:w="40" w:type="dxa"/>
            </w:tcMar>
            <w:vAlign w:val="bottom"/>
          </w:tcPr>
          <w:p w14:paraId="1AD61C2A" w14:textId="77777777" w:rsidR="00694DF2" w:rsidRPr="00667940" w:rsidRDefault="003A74B2">
            <w:pPr>
              <w:spacing w:after="0" w:line="240" w:lineRule="auto"/>
              <w:rPr>
                <w:rFonts w:ascii="Calibri" w:eastAsia="Calibri" w:hAnsi="Calibri" w:cs="Calibri"/>
                <w:b/>
                <w:color w:val="000000"/>
                <w:sz w:val="20"/>
                <w:lang w:val="en-US"/>
              </w:rPr>
            </w:pPr>
            <w:r w:rsidRPr="00667940">
              <w:rPr>
                <w:rFonts w:ascii="Calibri" w:eastAsia="Calibri" w:hAnsi="Calibri" w:cs="Calibri"/>
                <w:b/>
                <w:color w:val="000000"/>
                <w:sz w:val="20"/>
                <w:lang w:val="en-US"/>
              </w:rPr>
              <w:t>Total other income /(expenses), net</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230326D7"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single" w:sz="4" w:space="0" w:color="000000"/>
              <w:left w:val="nil"/>
              <w:bottom w:val="dashed" w:sz="4" w:space="0" w:color="000000"/>
              <w:right w:val="nil"/>
              <w:tl2br w:val="nil"/>
              <w:tr2bl w:val="nil"/>
            </w:tcBorders>
            <w:shd w:val="clear" w:color="auto" w:fill="auto"/>
            <w:noWrap/>
            <w:tcMar>
              <w:left w:w="40" w:type="dxa"/>
              <w:right w:w="40" w:type="dxa"/>
            </w:tcMar>
            <w:vAlign w:val="bottom"/>
          </w:tcPr>
          <w:p w14:paraId="4AF5C6B1"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(499)</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51D4642B"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single" w:sz="4" w:space="0" w:color="000000"/>
              <w:left w:val="nil"/>
              <w:bottom w:val="dashed" w:sz="4" w:space="0" w:color="000000"/>
              <w:right w:val="nil"/>
              <w:tl2br w:val="nil"/>
              <w:tr2bl w:val="nil"/>
            </w:tcBorders>
            <w:shd w:val="clear" w:color="auto" w:fill="auto"/>
            <w:noWrap/>
            <w:tcMar>
              <w:left w:w="40" w:type="dxa"/>
              <w:right w:w="100" w:type="dxa"/>
            </w:tcMar>
            <w:vAlign w:val="bottom"/>
          </w:tcPr>
          <w:p w14:paraId="5C13A6BA"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84</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78F016FE"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single" w:sz="4" w:space="0" w:color="000000"/>
              <w:left w:val="nil"/>
              <w:bottom w:val="dashed" w:sz="4" w:space="0" w:color="000000"/>
              <w:right w:val="nil"/>
              <w:tl2br w:val="nil"/>
              <w:tr2bl w:val="nil"/>
            </w:tcBorders>
            <w:shd w:val="clear" w:color="auto" w:fill="auto"/>
            <w:noWrap/>
            <w:tcMar>
              <w:left w:w="40" w:type="dxa"/>
              <w:right w:w="40" w:type="dxa"/>
            </w:tcMar>
            <w:vAlign w:val="bottom"/>
          </w:tcPr>
          <w:p w14:paraId="2DAEFDEB"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(952)</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2D4FECB9"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single" w:sz="4" w:space="0" w:color="000000"/>
              <w:left w:val="nil"/>
              <w:bottom w:val="dashed" w:sz="4" w:space="0" w:color="000000"/>
              <w:right w:val="nil"/>
              <w:tl2br w:val="nil"/>
              <w:tr2bl w:val="nil"/>
            </w:tcBorders>
            <w:shd w:val="clear" w:color="auto" w:fill="auto"/>
            <w:noWrap/>
            <w:tcMar>
              <w:left w:w="40" w:type="dxa"/>
              <w:right w:w="100" w:type="dxa"/>
            </w:tcMar>
            <w:vAlign w:val="bottom"/>
          </w:tcPr>
          <w:p w14:paraId="6E395291"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138</w:t>
            </w:r>
          </w:p>
        </w:tc>
      </w:tr>
      <w:tr w:rsidR="00694DF2" w14:paraId="3B9D6F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2510EA3C" w14:textId="77777777" w:rsidR="00694DF2" w:rsidRDefault="00694DF2">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14:paraId="14F6C03D" w14:textId="77777777" w:rsidR="00694DF2" w:rsidRDefault="00694DF2">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9399FBA" w14:textId="77777777" w:rsidR="00694DF2" w:rsidRDefault="00694DF2">
            <w:pPr>
              <w:spacing w:after="0" w:line="240" w:lineRule="auto"/>
              <w:rPr>
                <w:rFonts w:ascii="Calibri" w:eastAsia="Calibri" w:hAnsi="Calibri" w:cs="Calibri"/>
                <w:color w:val="000000"/>
                <w:sz w:val="20"/>
              </w:rPr>
            </w:pPr>
          </w:p>
        </w:tc>
        <w:tc>
          <w:tcPr>
            <w:tcW w:w="1395" w:type="dxa"/>
            <w:tcBorders>
              <w:top w:val="dashed" w:sz="4" w:space="0" w:color="000000"/>
              <w:left w:val="nil"/>
              <w:bottom w:val="nil"/>
              <w:right w:val="nil"/>
              <w:tl2br w:val="nil"/>
              <w:tr2bl w:val="nil"/>
            </w:tcBorders>
            <w:shd w:val="clear" w:color="auto" w:fill="auto"/>
            <w:noWrap/>
            <w:tcMar>
              <w:left w:w="0" w:type="dxa"/>
              <w:right w:w="0" w:type="dxa"/>
            </w:tcMar>
            <w:vAlign w:val="bottom"/>
          </w:tcPr>
          <w:p w14:paraId="12B18BEC" w14:textId="77777777" w:rsidR="00694DF2" w:rsidRDefault="00694DF2">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0519F0C" w14:textId="77777777" w:rsidR="00694DF2" w:rsidRDefault="00694DF2">
            <w:pPr>
              <w:spacing w:after="0" w:line="240" w:lineRule="auto"/>
              <w:rPr>
                <w:rFonts w:ascii="Calibri" w:eastAsia="Calibri" w:hAnsi="Calibri" w:cs="Calibri"/>
                <w:color w:val="000000"/>
                <w:sz w:val="20"/>
              </w:rPr>
            </w:pPr>
          </w:p>
        </w:tc>
        <w:tc>
          <w:tcPr>
            <w:tcW w:w="1395" w:type="dxa"/>
            <w:tcBorders>
              <w:top w:val="dashed" w:sz="4" w:space="0" w:color="000000"/>
              <w:left w:val="nil"/>
              <w:bottom w:val="nil"/>
              <w:right w:val="nil"/>
              <w:tl2br w:val="nil"/>
              <w:tr2bl w:val="nil"/>
            </w:tcBorders>
            <w:shd w:val="clear" w:color="auto" w:fill="auto"/>
            <w:noWrap/>
            <w:tcMar>
              <w:left w:w="0" w:type="dxa"/>
              <w:right w:w="0" w:type="dxa"/>
            </w:tcMar>
            <w:vAlign w:val="bottom"/>
          </w:tcPr>
          <w:p w14:paraId="164F5FAF" w14:textId="77777777" w:rsidR="00694DF2" w:rsidRDefault="00694DF2">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E168B9F" w14:textId="77777777" w:rsidR="00694DF2" w:rsidRDefault="00694DF2">
            <w:pPr>
              <w:spacing w:after="0" w:line="240" w:lineRule="auto"/>
              <w:rPr>
                <w:rFonts w:ascii="Calibri" w:eastAsia="Calibri" w:hAnsi="Calibri" w:cs="Calibri"/>
                <w:color w:val="000000"/>
                <w:sz w:val="20"/>
              </w:rPr>
            </w:pPr>
          </w:p>
        </w:tc>
        <w:tc>
          <w:tcPr>
            <w:tcW w:w="1395" w:type="dxa"/>
            <w:tcBorders>
              <w:top w:val="dashed" w:sz="4" w:space="0" w:color="000000"/>
              <w:left w:val="nil"/>
              <w:bottom w:val="nil"/>
              <w:right w:val="nil"/>
              <w:tl2br w:val="nil"/>
              <w:tr2bl w:val="nil"/>
            </w:tcBorders>
            <w:shd w:val="clear" w:color="auto" w:fill="auto"/>
            <w:noWrap/>
            <w:tcMar>
              <w:left w:w="0" w:type="dxa"/>
              <w:right w:w="0" w:type="dxa"/>
            </w:tcMar>
            <w:vAlign w:val="bottom"/>
          </w:tcPr>
          <w:p w14:paraId="41F744CE" w14:textId="77777777" w:rsidR="00694DF2" w:rsidRDefault="00694DF2">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61757FF" w14:textId="77777777" w:rsidR="00694DF2" w:rsidRDefault="00694DF2">
            <w:pPr>
              <w:spacing w:after="0" w:line="240" w:lineRule="auto"/>
              <w:rPr>
                <w:rFonts w:ascii="Calibri" w:eastAsia="Calibri" w:hAnsi="Calibri" w:cs="Calibri"/>
                <w:color w:val="000000"/>
                <w:sz w:val="20"/>
              </w:rPr>
            </w:pPr>
          </w:p>
        </w:tc>
        <w:tc>
          <w:tcPr>
            <w:tcW w:w="1395" w:type="dxa"/>
            <w:tcBorders>
              <w:top w:val="dashed" w:sz="4" w:space="0" w:color="000000"/>
              <w:left w:val="nil"/>
              <w:bottom w:val="nil"/>
              <w:right w:val="nil"/>
              <w:tl2br w:val="nil"/>
              <w:tr2bl w:val="nil"/>
            </w:tcBorders>
            <w:shd w:val="clear" w:color="auto" w:fill="auto"/>
            <w:noWrap/>
            <w:tcMar>
              <w:left w:w="0" w:type="dxa"/>
              <w:right w:w="0" w:type="dxa"/>
            </w:tcMar>
            <w:vAlign w:val="bottom"/>
          </w:tcPr>
          <w:p w14:paraId="08979E38" w14:textId="77777777" w:rsidR="00694DF2" w:rsidRDefault="00694DF2">
            <w:pPr>
              <w:spacing w:after="0" w:line="240" w:lineRule="auto"/>
              <w:rPr>
                <w:rFonts w:ascii="Calibri" w:eastAsia="Calibri" w:hAnsi="Calibri" w:cs="Calibri"/>
                <w:color w:val="000000"/>
                <w:sz w:val="20"/>
              </w:rPr>
            </w:pPr>
          </w:p>
        </w:tc>
      </w:tr>
      <w:tr w:rsidR="00694DF2" w14:paraId="2957E1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5"/>
        </w:trPr>
        <w:tc>
          <w:tcPr>
            <w:tcW w:w="4665" w:type="dxa"/>
            <w:gridSpan w:val="2"/>
            <w:tcBorders>
              <w:top w:val="nil"/>
              <w:left w:val="nil"/>
              <w:bottom w:val="nil"/>
              <w:right w:val="nil"/>
              <w:tl2br w:val="nil"/>
              <w:tr2bl w:val="nil"/>
            </w:tcBorders>
            <w:shd w:val="clear" w:color="auto" w:fill="auto"/>
            <w:noWrap/>
            <w:tcMar>
              <w:left w:w="40" w:type="dxa"/>
              <w:right w:w="40" w:type="dxa"/>
            </w:tcMar>
            <w:vAlign w:val="bottom"/>
          </w:tcPr>
          <w:p w14:paraId="21DA0B05" w14:textId="77777777" w:rsidR="00694DF2" w:rsidRDefault="003A74B2">
            <w:pPr>
              <w:spacing w:after="0" w:line="240" w:lineRule="auto"/>
              <w:rPr>
                <w:rFonts w:ascii="Calibri" w:eastAsia="Calibri" w:hAnsi="Calibri" w:cs="Calibri"/>
                <w:b/>
                <w:color w:val="000000"/>
                <w:sz w:val="20"/>
              </w:rPr>
            </w:pPr>
            <w:r>
              <w:rPr>
                <w:rFonts w:ascii="Calibri" w:eastAsia="Calibri" w:hAnsi="Calibri" w:cs="Calibri"/>
                <w:b/>
                <w:color w:val="000000"/>
                <w:sz w:val="20"/>
              </w:rPr>
              <w:t>Net income / (loss)</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44E57118"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double" w:sz="6" w:space="0" w:color="000000"/>
              <w:right w:val="nil"/>
              <w:tl2br w:val="nil"/>
              <w:tr2bl w:val="nil"/>
            </w:tcBorders>
            <w:shd w:val="clear" w:color="auto" w:fill="auto"/>
            <w:noWrap/>
            <w:tcMar>
              <w:left w:w="40" w:type="dxa"/>
              <w:right w:w="100" w:type="dxa"/>
            </w:tcMar>
            <w:vAlign w:val="bottom"/>
          </w:tcPr>
          <w:p w14:paraId="31307AFD"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4,641</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2BEB0A83"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14:paraId="72FF0BD1"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(1,566)</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3D755506"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double" w:sz="6" w:space="0" w:color="000000"/>
              <w:right w:val="nil"/>
              <w:tl2br w:val="nil"/>
              <w:tr2bl w:val="nil"/>
            </w:tcBorders>
            <w:shd w:val="clear" w:color="auto" w:fill="auto"/>
            <w:noWrap/>
            <w:tcMar>
              <w:left w:w="40" w:type="dxa"/>
              <w:right w:w="100" w:type="dxa"/>
            </w:tcMar>
            <w:vAlign w:val="bottom"/>
          </w:tcPr>
          <w:p w14:paraId="594BAA02"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5,936</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46C5FEF8"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14:paraId="34D34DAE"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(1,747)</w:t>
            </w:r>
          </w:p>
        </w:tc>
      </w:tr>
      <w:tr w:rsidR="00694DF2" w14:paraId="48D078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2B60BB10" w14:textId="77777777" w:rsidR="00694DF2" w:rsidRDefault="00694DF2">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14:paraId="38F50F68" w14:textId="77777777" w:rsidR="00694DF2" w:rsidRDefault="00694DF2">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C5CE445" w14:textId="77777777" w:rsidR="00694DF2" w:rsidRDefault="00694DF2">
            <w:pPr>
              <w:spacing w:after="0" w:line="240" w:lineRule="auto"/>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02ADFC98" w14:textId="77777777" w:rsidR="00694DF2" w:rsidRDefault="00694DF2">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7BFF84E" w14:textId="77777777" w:rsidR="00694DF2" w:rsidRDefault="00694DF2">
            <w:pPr>
              <w:spacing w:after="0" w:line="240" w:lineRule="auto"/>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4AA5C52B" w14:textId="77777777" w:rsidR="00694DF2" w:rsidRDefault="00694DF2">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489E4A0" w14:textId="77777777" w:rsidR="00694DF2" w:rsidRDefault="00694DF2">
            <w:pPr>
              <w:spacing w:after="0" w:line="240" w:lineRule="auto"/>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4914BE71" w14:textId="77777777" w:rsidR="00694DF2" w:rsidRDefault="00694DF2">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BDAD99B" w14:textId="77777777" w:rsidR="00694DF2" w:rsidRDefault="00694DF2">
            <w:pPr>
              <w:spacing w:after="0" w:line="240" w:lineRule="auto"/>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55DAE001" w14:textId="77777777" w:rsidR="00694DF2" w:rsidRDefault="00694DF2">
            <w:pPr>
              <w:spacing w:after="0" w:line="240" w:lineRule="auto"/>
              <w:rPr>
                <w:rFonts w:ascii="Calibri" w:eastAsia="Calibri" w:hAnsi="Calibri" w:cs="Calibri"/>
                <w:color w:val="000000"/>
                <w:sz w:val="20"/>
              </w:rPr>
            </w:pPr>
          </w:p>
        </w:tc>
      </w:tr>
      <w:tr w:rsidR="00694DF2" w14:paraId="4F7BD1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65" w:type="dxa"/>
            <w:gridSpan w:val="2"/>
            <w:tcBorders>
              <w:top w:val="nil"/>
              <w:left w:val="nil"/>
              <w:bottom w:val="nil"/>
              <w:right w:val="nil"/>
              <w:tl2br w:val="nil"/>
              <w:tr2bl w:val="nil"/>
            </w:tcBorders>
            <w:shd w:val="clear" w:color="auto" w:fill="auto"/>
            <w:noWrap/>
            <w:tcMar>
              <w:left w:w="40" w:type="dxa"/>
              <w:right w:w="40" w:type="dxa"/>
            </w:tcMar>
            <w:vAlign w:val="bottom"/>
          </w:tcPr>
          <w:p w14:paraId="00A2330E" w14:textId="77777777" w:rsidR="00694DF2" w:rsidRPr="00667940" w:rsidRDefault="003A74B2">
            <w:pPr>
              <w:spacing w:after="0" w:line="240" w:lineRule="auto"/>
              <w:rPr>
                <w:rFonts w:ascii="Calibri" w:eastAsia="Calibri" w:hAnsi="Calibri" w:cs="Calibri"/>
                <w:color w:val="000000"/>
                <w:sz w:val="20"/>
                <w:lang w:val="en-US"/>
              </w:rPr>
            </w:pPr>
            <w:r w:rsidRPr="00667940">
              <w:rPr>
                <w:rFonts w:ascii="Calibri" w:eastAsia="Calibri" w:hAnsi="Calibri" w:cs="Calibri"/>
                <w:color w:val="000000"/>
                <w:sz w:val="20"/>
                <w:lang w:val="en-US"/>
              </w:rPr>
              <w:t>Gain from repurchase of preferred shares</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98D409A" w14:textId="77777777" w:rsidR="00694DF2" w:rsidRPr="00667940" w:rsidRDefault="00694DF2">
            <w:pPr>
              <w:spacing w:after="0" w:line="240" w:lineRule="auto"/>
              <w:jc w:val="right"/>
              <w:rPr>
                <w:rFonts w:ascii="Calibri" w:eastAsia="Calibri" w:hAnsi="Calibri" w:cs="Calibri"/>
                <w:color w:val="000000"/>
                <w:sz w:val="20"/>
                <w:lang w:val="en-US"/>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6AF44DB4"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955DE10" w14:textId="77777777" w:rsidR="00694DF2" w:rsidRDefault="00694DF2">
            <w:pPr>
              <w:spacing w:after="0" w:line="240" w:lineRule="auto"/>
              <w:jc w:val="right"/>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2E34E667"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E77C80C" w14:textId="77777777" w:rsidR="00694DF2" w:rsidRDefault="00694DF2">
            <w:pPr>
              <w:spacing w:after="0" w:line="240" w:lineRule="auto"/>
              <w:jc w:val="right"/>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14424AE8"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1,500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E4051E4" w14:textId="77777777" w:rsidR="00694DF2" w:rsidRDefault="00694DF2">
            <w:pPr>
              <w:spacing w:after="0" w:line="240" w:lineRule="auto"/>
              <w:jc w:val="right"/>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149266BB"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r>
      <w:tr w:rsidR="00694DF2" w14:paraId="6A5951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5C27A719" w14:textId="77777777" w:rsidR="00694DF2" w:rsidRDefault="00694DF2">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14:paraId="78424E55" w14:textId="77777777" w:rsidR="00694DF2" w:rsidRDefault="00694DF2">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2C4146F"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57509C0C" w14:textId="77777777" w:rsidR="00694DF2" w:rsidRDefault="00694DF2">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A7F5B44"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12DD108E" w14:textId="77777777" w:rsidR="00694DF2" w:rsidRDefault="00694DF2">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5D0CAB0"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75FC9721" w14:textId="77777777" w:rsidR="00694DF2" w:rsidRDefault="00694DF2">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63EBAFB"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5F9821E6" w14:textId="77777777" w:rsidR="00694DF2" w:rsidRDefault="00694DF2">
            <w:pPr>
              <w:spacing w:after="0" w:line="240" w:lineRule="auto"/>
              <w:rPr>
                <w:rFonts w:ascii="Calibri" w:eastAsia="Calibri" w:hAnsi="Calibri" w:cs="Calibri"/>
                <w:color w:val="000000"/>
                <w:sz w:val="20"/>
              </w:rPr>
            </w:pPr>
          </w:p>
        </w:tc>
      </w:tr>
      <w:tr w:rsidR="00694DF2" w14:paraId="129D18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4665" w:type="dxa"/>
            <w:gridSpan w:val="2"/>
            <w:tcBorders>
              <w:top w:val="nil"/>
              <w:left w:val="nil"/>
              <w:bottom w:val="nil"/>
              <w:right w:val="nil"/>
              <w:tl2br w:val="nil"/>
              <w:tr2bl w:val="nil"/>
            </w:tcBorders>
            <w:shd w:val="clear" w:color="auto" w:fill="auto"/>
            <w:noWrap/>
            <w:tcMar>
              <w:left w:w="40" w:type="dxa"/>
              <w:right w:w="40" w:type="dxa"/>
            </w:tcMar>
            <w:vAlign w:val="bottom"/>
          </w:tcPr>
          <w:p w14:paraId="7FAB4427" w14:textId="77777777" w:rsidR="00694DF2" w:rsidRPr="00667940" w:rsidRDefault="003A74B2">
            <w:pPr>
              <w:spacing w:after="0" w:line="240" w:lineRule="auto"/>
              <w:rPr>
                <w:rFonts w:ascii="Calibri" w:eastAsia="Calibri" w:hAnsi="Calibri" w:cs="Calibri"/>
                <w:b/>
                <w:color w:val="000000"/>
                <w:sz w:val="20"/>
                <w:lang w:val="en-US"/>
              </w:rPr>
            </w:pPr>
            <w:r w:rsidRPr="00667940">
              <w:rPr>
                <w:rFonts w:ascii="Calibri" w:eastAsia="Calibri" w:hAnsi="Calibri" w:cs="Calibri"/>
                <w:b/>
                <w:color w:val="000000"/>
                <w:sz w:val="20"/>
                <w:lang w:val="en-US"/>
              </w:rPr>
              <w:t>Net income / (loss) attributable to common stockholders</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686285ED"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double" w:sz="6" w:space="0" w:color="000000"/>
              <w:right w:val="nil"/>
              <w:tl2br w:val="nil"/>
              <w:tr2bl w:val="nil"/>
            </w:tcBorders>
            <w:shd w:val="clear" w:color="auto" w:fill="auto"/>
            <w:noWrap/>
            <w:tcMar>
              <w:left w:w="40" w:type="dxa"/>
              <w:right w:w="100" w:type="dxa"/>
            </w:tcMar>
            <w:vAlign w:val="bottom"/>
          </w:tcPr>
          <w:p w14:paraId="26B8B562"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4,641</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171333BD"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14:paraId="56B4A9E8"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(1,566)</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BE717B9" w14:textId="77777777" w:rsidR="00694DF2" w:rsidRDefault="00694DF2">
            <w:pPr>
              <w:spacing w:after="0" w:line="240" w:lineRule="auto"/>
              <w:jc w:val="right"/>
              <w:rPr>
                <w:rFonts w:ascii="Calibri" w:eastAsia="Calibri" w:hAnsi="Calibri" w:cs="Calibri"/>
                <w:color w:val="000000"/>
                <w:sz w:val="20"/>
              </w:rPr>
            </w:pPr>
          </w:p>
        </w:tc>
        <w:tc>
          <w:tcPr>
            <w:tcW w:w="1395" w:type="dxa"/>
            <w:tcBorders>
              <w:top w:val="nil"/>
              <w:left w:val="nil"/>
              <w:bottom w:val="double" w:sz="6" w:space="0" w:color="000000"/>
              <w:right w:val="nil"/>
              <w:tl2br w:val="nil"/>
              <w:tr2bl w:val="nil"/>
            </w:tcBorders>
            <w:shd w:val="clear" w:color="auto" w:fill="auto"/>
            <w:noWrap/>
            <w:tcMar>
              <w:left w:w="40" w:type="dxa"/>
              <w:right w:w="100" w:type="dxa"/>
            </w:tcMar>
            <w:vAlign w:val="bottom"/>
          </w:tcPr>
          <w:p w14:paraId="1B860A5F"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7,436</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048A33A" w14:textId="77777777" w:rsidR="00694DF2" w:rsidRDefault="00694DF2">
            <w:pPr>
              <w:spacing w:after="0" w:line="240" w:lineRule="auto"/>
              <w:jc w:val="right"/>
              <w:rPr>
                <w:rFonts w:ascii="Calibri" w:eastAsia="Calibri" w:hAnsi="Calibri" w:cs="Calibri"/>
                <w:color w:val="000000"/>
                <w:sz w:val="20"/>
              </w:rPr>
            </w:pP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14:paraId="7DAA8AD5"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(1,747)</w:t>
            </w:r>
          </w:p>
        </w:tc>
      </w:tr>
      <w:tr w:rsidR="00694DF2" w14:paraId="6C580D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2FBCDAA4" w14:textId="77777777" w:rsidR="00694DF2" w:rsidRDefault="00694DF2">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14:paraId="7B1C8F28" w14:textId="77777777" w:rsidR="00694DF2" w:rsidRDefault="00694DF2">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1ACD99C" w14:textId="77777777" w:rsidR="00694DF2" w:rsidRDefault="00694DF2">
            <w:pPr>
              <w:spacing w:after="0" w:line="240" w:lineRule="auto"/>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2F24F4B0" w14:textId="77777777" w:rsidR="00694DF2" w:rsidRDefault="00694DF2">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7CBD490" w14:textId="77777777" w:rsidR="00694DF2" w:rsidRDefault="00694DF2">
            <w:pPr>
              <w:spacing w:after="0" w:line="240" w:lineRule="auto"/>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21A65CE0" w14:textId="77777777" w:rsidR="00694DF2" w:rsidRDefault="00694DF2">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645B892" w14:textId="77777777" w:rsidR="00694DF2" w:rsidRDefault="00694DF2">
            <w:pPr>
              <w:spacing w:after="0" w:line="240" w:lineRule="auto"/>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3BC67F8C" w14:textId="77777777" w:rsidR="00694DF2" w:rsidRDefault="00694DF2">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917F4C7" w14:textId="77777777" w:rsidR="00694DF2" w:rsidRDefault="00694DF2">
            <w:pPr>
              <w:spacing w:after="0" w:line="240" w:lineRule="auto"/>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371644BE" w14:textId="77777777" w:rsidR="00694DF2" w:rsidRDefault="00694DF2">
            <w:pPr>
              <w:spacing w:after="0" w:line="240" w:lineRule="auto"/>
              <w:rPr>
                <w:rFonts w:ascii="Calibri" w:eastAsia="Calibri" w:hAnsi="Calibri" w:cs="Calibri"/>
                <w:color w:val="000000"/>
                <w:sz w:val="20"/>
              </w:rPr>
            </w:pPr>
          </w:p>
        </w:tc>
      </w:tr>
      <w:tr w:rsidR="00694DF2" w14:paraId="71176B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65" w:type="dxa"/>
            <w:gridSpan w:val="2"/>
            <w:tcBorders>
              <w:top w:val="nil"/>
              <w:left w:val="nil"/>
              <w:bottom w:val="nil"/>
              <w:right w:val="nil"/>
              <w:tl2br w:val="nil"/>
              <w:tr2bl w:val="nil"/>
            </w:tcBorders>
            <w:shd w:val="clear" w:color="auto" w:fill="auto"/>
            <w:tcMar>
              <w:left w:w="40" w:type="dxa"/>
              <w:right w:w="40" w:type="dxa"/>
            </w:tcMar>
            <w:vAlign w:val="bottom"/>
          </w:tcPr>
          <w:p w14:paraId="0911B231" w14:textId="77777777" w:rsidR="00694DF2" w:rsidRPr="00667940" w:rsidRDefault="003A74B2">
            <w:pPr>
              <w:spacing w:after="0" w:line="240" w:lineRule="auto"/>
              <w:rPr>
                <w:rFonts w:ascii="Calibri" w:eastAsia="Calibri" w:hAnsi="Calibri" w:cs="Calibri"/>
                <w:b/>
                <w:color w:val="000000"/>
                <w:sz w:val="20"/>
                <w:lang w:val="en-US"/>
              </w:rPr>
            </w:pPr>
            <w:r w:rsidRPr="00667940">
              <w:rPr>
                <w:rFonts w:ascii="Calibri" w:eastAsia="Calibri" w:hAnsi="Calibri" w:cs="Calibri"/>
                <w:b/>
                <w:color w:val="000000"/>
                <w:sz w:val="20"/>
                <w:lang w:val="en-US"/>
              </w:rPr>
              <w:t>Earnings / (Loss) per common share, basic</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06EDBD86"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double" w:sz="6" w:space="0" w:color="000000"/>
              <w:right w:val="nil"/>
              <w:tl2br w:val="nil"/>
              <w:tr2bl w:val="nil"/>
            </w:tcBorders>
            <w:shd w:val="clear" w:color="auto" w:fill="auto"/>
            <w:noWrap/>
            <w:tcMar>
              <w:left w:w="40" w:type="dxa"/>
              <w:right w:w="100" w:type="dxa"/>
            </w:tcMar>
            <w:vAlign w:val="bottom"/>
          </w:tcPr>
          <w:p w14:paraId="698C683D"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0.09</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4A87CC98"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14:paraId="56C0B44A"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(0.06)</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39D16941"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double" w:sz="6" w:space="0" w:color="000000"/>
              <w:right w:val="nil"/>
              <w:tl2br w:val="nil"/>
              <w:tr2bl w:val="nil"/>
            </w:tcBorders>
            <w:shd w:val="clear" w:color="auto" w:fill="auto"/>
            <w:noWrap/>
            <w:tcMar>
              <w:left w:w="40" w:type="dxa"/>
              <w:right w:w="100" w:type="dxa"/>
            </w:tcMar>
            <w:vAlign w:val="bottom"/>
          </w:tcPr>
          <w:p w14:paraId="31BFAB72"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0.15</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2120FD2C"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14:paraId="099D42C6"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(0.08)</w:t>
            </w:r>
          </w:p>
        </w:tc>
      </w:tr>
      <w:tr w:rsidR="00694DF2" w14:paraId="7BC172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5"/>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2A90DCA4" w14:textId="77777777" w:rsidR="00694DF2" w:rsidRDefault="00694DF2">
            <w:pPr>
              <w:spacing w:after="0" w:line="240" w:lineRule="auto"/>
              <w:jc w:val="both"/>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14:paraId="126D48A3" w14:textId="77777777" w:rsidR="00694DF2" w:rsidRDefault="00694DF2">
            <w:pPr>
              <w:spacing w:after="0" w:line="240" w:lineRule="auto"/>
              <w:jc w:val="both"/>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5884C84" w14:textId="77777777" w:rsidR="00694DF2" w:rsidRDefault="00694DF2">
            <w:pPr>
              <w:spacing w:after="0" w:line="240" w:lineRule="auto"/>
              <w:jc w:val="center"/>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58EC1960" w14:textId="77777777" w:rsidR="00694DF2" w:rsidRDefault="00694DF2">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4966544" w14:textId="77777777" w:rsidR="00694DF2" w:rsidRDefault="00694DF2">
            <w:pPr>
              <w:spacing w:after="0" w:line="240" w:lineRule="auto"/>
              <w:jc w:val="center"/>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48B7E966" w14:textId="77777777" w:rsidR="00694DF2" w:rsidRDefault="00694DF2">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281C618" w14:textId="77777777" w:rsidR="00694DF2" w:rsidRDefault="00694DF2">
            <w:pPr>
              <w:spacing w:after="0" w:line="240" w:lineRule="auto"/>
              <w:jc w:val="center"/>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579970F7" w14:textId="77777777" w:rsidR="00694DF2" w:rsidRDefault="00694DF2">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48FA34D" w14:textId="77777777" w:rsidR="00694DF2" w:rsidRDefault="00694DF2">
            <w:pPr>
              <w:spacing w:after="0" w:line="240" w:lineRule="auto"/>
              <w:jc w:val="center"/>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05788636" w14:textId="77777777" w:rsidR="00694DF2" w:rsidRDefault="00694DF2">
            <w:pPr>
              <w:spacing w:after="0" w:line="240" w:lineRule="auto"/>
              <w:jc w:val="right"/>
              <w:rPr>
                <w:rFonts w:ascii="Calibri" w:eastAsia="Calibri" w:hAnsi="Calibri" w:cs="Calibri"/>
                <w:color w:val="000000"/>
                <w:sz w:val="20"/>
              </w:rPr>
            </w:pPr>
          </w:p>
        </w:tc>
      </w:tr>
      <w:tr w:rsidR="00694DF2" w14:paraId="1D39D5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65" w:type="dxa"/>
            <w:gridSpan w:val="2"/>
            <w:tcBorders>
              <w:top w:val="nil"/>
              <w:left w:val="nil"/>
              <w:bottom w:val="nil"/>
              <w:right w:val="nil"/>
              <w:tl2br w:val="nil"/>
              <w:tr2bl w:val="nil"/>
            </w:tcBorders>
            <w:shd w:val="clear" w:color="auto" w:fill="auto"/>
            <w:tcMar>
              <w:left w:w="40" w:type="dxa"/>
              <w:right w:w="40" w:type="dxa"/>
            </w:tcMar>
            <w:vAlign w:val="bottom"/>
          </w:tcPr>
          <w:p w14:paraId="475DEA41" w14:textId="77777777" w:rsidR="00694DF2" w:rsidRPr="00667940" w:rsidRDefault="003A74B2">
            <w:pPr>
              <w:spacing w:after="0" w:line="240" w:lineRule="auto"/>
              <w:rPr>
                <w:rFonts w:ascii="Calibri" w:eastAsia="Calibri" w:hAnsi="Calibri" w:cs="Calibri"/>
                <w:b/>
                <w:color w:val="000000"/>
                <w:sz w:val="20"/>
                <w:lang w:val="en-US"/>
              </w:rPr>
            </w:pPr>
            <w:r w:rsidRPr="00667940">
              <w:rPr>
                <w:rFonts w:ascii="Calibri" w:eastAsia="Calibri" w:hAnsi="Calibri" w:cs="Calibri"/>
                <w:b/>
                <w:color w:val="000000"/>
                <w:sz w:val="20"/>
                <w:lang w:val="en-US"/>
              </w:rPr>
              <w:t>Earnings / (Loss) per common share, diluted</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78F09A0C"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double" w:sz="6" w:space="0" w:color="000000"/>
              <w:right w:val="nil"/>
              <w:tl2br w:val="nil"/>
              <w:tr2bl w:val="nil"/>
            </w:tcBorders>
            <w:shd w:val="clear" w:color="auto" w:fill="auto"/>
            <w:noWrap/>
            <w:tcMar>
              <w:left w:w="40" w:type="dxa"/>
              <w:right w:w="100" w:type="dxa"/>
            </w:tcMar>
            <w:vAlign w:val="bottom"/>
          </w:tcPr>
          <w:p w14:paraId="4152C7C7"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0.09</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1FC6FC3B"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14:paraId="2FC71C3B"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(0.06)</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0492D123"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double" w:sz="6" w:space="0" w:color="000000"/>
              <w:right w:val="nil"/>
              <w:tl2br w:val="nil"/>
              <w:tr2bl w:val="nil"/>
            </w:tcBorders>
            <w:shd w:val="clear" w:color="auto" w:fill="auto"/>
            <w:noWrap/>
            <w:tcMar>
              <w:left w:w="40" w:type="dxa"/>
              <w:right w:w="100" w:type="dxa"/>
            </w:tcMar>
            <w:vAlign w:val="bottom"/>
          </w:tcPr>
          <w:p w14:paraId="0F6DED0E"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0.15</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072BF48D"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14:paraId="3C517D1F"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(0.08)</w:t>
            </w:r>
          </w:p>
        </w:tc>
      </w:tr>
      <w:tr w:rsidR="00694DF2" w14:paraId="077055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4EAFDFF7" w14:textId="77777777" w:rsidR="00694DF2" w:rsidRDefault="00694DF2">
            <w:pPr>
              <w:spacing w:after="0" w:line="240" w:lineRule="auto"/>
              <w:jc w:val="both"/>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14:paraId="4C2FEB0F" w14:textId="77777777" w:rsidR="00694DF2" w:rsidRDefault="00694DF2">
            <w:pPr>
              <w:spacing w:after="0" w:line="240" w:lineRule="auto"/>
              <w:jc w:val="both"/>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559809A" w14:textId="77777777" w:rsidR="00694DF2" w:rsidRDefault="00694DF2">
            <w:pPr>
              <w:spacing w:after="0" w:line="240" w:lineRule="auto"/>
              <w:jc w:val="center"/>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35A79233" w14:textId="77777777" w:rsidR="00694DF2" w:rsidRDefault="00694DF2">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8A08AD6" w14:textId="77777777" w:rsidR="00694DF2" w:rsidRDefault="00694DF2">
            <w:pPr>
              <w:spacing w:after="0" w:line="240" w:lineRule="auto"/>
              <w:jc w:val="center"/>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41FB2B8E" w14:textId="77777777" w:rsidR="00694DF2" w:rsidRDefault="00694DF2">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BC2AB25" w14:textId="77777777" w:rsidR="00694DF2" w:rsidRDefault="00694DF2">
            <w:pPr>
              <w:spacing w:after="0" w:line="240" w:lineRule="auto"/>
              <w:jc w:val="center"/>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562C8BFF" w14:textId="77777777" w:rsidR="00694DF2" w:rsidRDefault="00694DF2">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603A283" w14:textId="77777777" w:rsidR="00694DF2" w:rsidRDefault="00694DF2">
            <w:pPr>
              <w:spacing w:after="0" w:line="240" w:lineRule="auto"/>
              <w:jc w:val="center"/>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547E2C24" w14:textId="77777777" w:rsidR="00694DF2" w:rsidRDefault="00694DF2">
            <w:pPr>
              <w:spacing w:after="0" w:line="240" w:lineRule="auto"/>
              <w:jc w:val="right"/>
              <w:rPr>
                <w:rFonts w:ascii="Calibri" w:eastAsia="Calibri" w:hAnsi="Calibri" w:cs="Calibri"/>
                <w:color w:val="000000"/>
                <w:sz w:val="20"/>
              </w:rPr>
            </w:pPr>
          </w:p>
        </w:tc>
      </w:tr>
      <w:tr w:rsidR="00694DF2" w14:paraId="55655D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65" w:type="dxa"/>
            <w:gridSpan w:val="2"/>
            <w:tcBorders>
              <w:top w:val="nil"/>
              <w:left w:val="nil"/>
              <w:bottom w:val="nil"/>
              <w:right w:val="nil"/>
              <w:tl2br w:val="nil"/>
              <w:tr2bl w:val="nil"/>
            </w:tcBorders>
            <w:shd w:val="clear" w:color="auto" w:fill="auto"/>
            <w:tcMar>
              <w:left w:w="40" w:type="dxa"/>
              <w:right w:w="40" w:type="dxa"/>
            </w:tcMar>
            <w:vAlign w:val="bottom"/>
          </w:tcPr>
          <w:p w14:paraId="7B9BEC7B" w14:textId="77777777" w:rsidR="00694DF2" w:rsidRPr="00667940" w:rsidRDefault="003A74B2">
            <w:pPr>
              <w:spacing w:after="0" w:line="240" w:lineRule="auto"/>
              <w:rPr>
                <w:rFonts w:ascii="Calibri" w:eastAsia="Calibri" w:hAnsi="Calibri" w:cs="Calibri"/>
                <w:b/>
                <w:color w:val="000000"/>
                <w:sz w:val="20"/>
                <w:lang w:val="en-US"/>
              </w:rPr>
            </w:pPr>
            <w:r w:rsidRPr="00667940">
              <w:rPr>
                <w:rFonts w:ascii="Calibri" w:eastAsia="Calibri" w:hAnsi="Calibri" w:cs="Calibri"/>
                <w:b/>
                <w:color w:val="000000"/>
                <w:sz w:val="20"/>
                <w:lang w:val="en-US"/>
              </w:rPr>
              <w:t>Weighted average number of common shares, basic</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7CC3707" w14:textId="77777777" w:rsidR="00694DF2" w:rsidRPr="00667940" w:rsidRDefault="00694DF2">
            <w:pPr>
              <w:spacing w:after="0" w:line="240" w:lineRule="auto"/>
              <w:jc w:val="right"/>
              <w:rPr>
                <w:rFonts w:ascii="Calibri" w:eastAsia="Calibri" w:hAnsi="Calibri" w:cs="Calibri"/>
                <w:color w:val="000000"/>
                <w:sz w:val="20"/>
                <w:lang w:val="en-US"/>
              </w:rPr>
            </w:pP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14:paraId="6067C342"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49,322,054</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7BAB244" w14:textId="77777777" w:rsidR="00694DF2" w:rsidRDefault="00694DF2">
            <w:pPr>
              <w:spacing w:after="0" w:line="240" w:lineRule="auto"/>
              <w:jc w:val="right"/>
              <w:rPr>
                <w:rFonts w:ascii="Calibri" w:eastAsia="Calibri" w:hAnsi="Calibri" w:cs="Calibri"/>
                <w:color w:val="000000"/>
                <w:sz w:val="20"/>
              </w:rPr>
            </w:pP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14:paraId="205594C6"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24,961,196</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E394101" w14:textId="77777777" w:rsidR="00694DF2" w:rsidRDefault="00694DF2">
            <w:pPr>
              <w:spacing w:after="0" w:line="240" w:lineRule="auto"/>
              <w:jc w:val="right"/>
              <w:rPr>
                <w:rFonts w:ascii="Calibri" w:eastAsia="Calibri" w:hAnsi="Calibri" w:cs="Calibri"/>
                <w:color w:val="000000"/>
                <w:sz w:val="20"/>
              </w:rPr>
            </w:pP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14:paraId="457F8B5F"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48,059,696</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9128457" w14:textId="77777777" w:rsidR="00694DF2" w:rsidRDefault="00694DF2">
            <w:pPr>
              <w:spacing w:after="0" w:line="240" w:lineRule="auto"/>
              <w:jc w:val="right"/>
              <w:rPr>
                <w:rFonts w:ascii="Calibri" w:eastAsia="Calibri" w:hAnsi="Calibri" w:cs="Calibri"/>
                <w:color w:val="000000"/>
                <w:sz w:val="20"/>
              </w:rPr>
            </w:pP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14:paraId="666BECB9"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21,710,494</w:t>
            </w:r>
          </w:p>
        </w:tc>
      </w:tr>
      <w:tr w:rsidR="00694DF2" w14:paraId="0EB3CF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5"/>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2CBB5855" w14:textId="77777777" w:rsidR="00694DF2" w:rsidRDefault="00694DF2">
            <w:pPr>
              <w:spacing w:after="0" w:line="240" w:lineRule="auto"/>
              <w:jc w:val="both"/>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14:paraId="2A387A6A" w14:textId="77777777" w:rsidR="00694DF2" w:rsidRDefault="00694DF2">
            <w:pPr>
              <w:spacing w:after="0" w:line="240" w:lineRule="auto"/>
              <w:jc w:val="both"/>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3BCFD90" w14:textId="77777777" w:rsidR="00694DF2" w:rsidRDefault="00694DF2">
            <w:pPr>
              <w:spacing w:after="0" w:line="240" w:lineRule="auto"/>
              <w:jc w:val="center"/>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14585AFA" w14:textId="77777777" w:rsidR="00694DF2" w:rsidRDefault="00694DF2">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CA6DE3F" w14:textId="77777777" w:rsidR="00694DF2" w:rsidRDefault="00694DF2">
            <w:pPr>
              <w:spacing w:after="0" w:line="240" w:lineRule="auto"/>
              <w:jc w:val="center"/>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48A8DDEB" w14:textId="77777777" w:rsidR="00694DF2" w:rsidRDefault="00694DF2">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15661B5" w14:textId="77777777" w:rsidR="00694DF2" w:rsidRDefault="00694DF2">
            <w:pPr>
              <w:spacing w:after="0" w:line="240" w:lineRule="auto"/>
              <w:jc w:val="center"/>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39EF0E5B" w14:textId="77777777" w:rsidR="00694DF2" w:rsidRDefault="00694DF2">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3069C57" w14:textId="77777777" w:rsidR="00694DF2" w:rsidRDefault="00694DF2">
            <w:pPr>
              <w:spacing w:after="0" w:line="240" w:lineRule="auto"/>
              <w:jc w:val="center"/>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4FA882EE" w14:textId="77777777" w:rsidR="00694DF2" w:rsidRDefault="00694DF2">
            <w:pPr>
              <w:spacing w:after="0" w:line="240" w:lineRule="auto"/>
              <w:jc w:val="right"/>
              <w:rPr>
                <w:rFonts w:ascii="Calibri" w:eastAsia="Calibri" w:hAnsi="Calibri" w:cs="Calibri"/>
                <w:color w:val="000000"/>
                <w:sz w:val="20"/>
              </w:rPr>
            </w:pPr>
          </w:p>
        </w:tc>
      </w:tr>
      <w:tr w:rsidR="00694DF2" w14:paraId="557105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4665" w:type="dxa"/>
            <w:gridSpan w:val="2"/>
            <w:tcBorders>
              <w:top w:val="nil"/>
              <w:left w:val="nil"/>
              <w:bottom w:val="nil"/>
              <w:right w:val="nil"/>
              <w:tl2br w:val="nil"/>
              <w:tr2bl w:val="nil"/>
            </w:tcBorders>
            <w:shd w:val="clear" w:color="auto" w:fill="auto"/>
            <w:tcMar>
              <w:left w:w="40" w:type="dxa"/>
              <w:right w:w="40" w:type="dxa"/>
            </w:tcMar>
            <w:vAlign w:val="bottom"/>
          </w:tcPr>
          <w:p w14:paraId="233343A5" w14:textId="77777777" w:rsidR="00694DF2" w:rsidRPr="00667940" w:rsidRDefault="003A74B2">
            <w:pPr>
              <w:spacing w:after="0" w:line="240" w:lineRule="auto"/>
              <w:rPr>
                <w:rFonts w:ascii="Calibri" w:eastAsia="Calibri" w:hAnsi="Calibri" w:cs="Calibri"/>
                <w:b/>
                <w:color w:val="000000"/>
                <w:sz w:val="20"/>
                <w:lang w:val="en-US"/>
              </w:rPr>
            </w:pPr>
            <w:r w:rsidRPr="00667940">
              <w:rPr>
                <w:rFonts w:ascii="Calibri" w:eastAsia="Calibri" w:hAnsi="Calibri" w:cs="Calibri"/>
                <w:b/>
                <w:color w:val="000000"/>
                <w:sz w:val="20"/>
                <w:lang w:val="en-US"/>
              </w:rPr>
              <w:t>Weighted average number of common shares, diluted</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0B6C6F8" w14:textId="77777777" w:rsidR="00694DF2" w:rsidRPr="00667940" w:rsidRDefault="00694DF2">
            <w:pPr>
              <w:spacing w:after="0" w:line="240" w:lineRule="auto"/>
              <w:jc w:val="right"/>
              <w:rPr>
                <w:rFonts w:ascii="Calibri" w:eastAsia="Calibri" w:hAnsi="Calibri" w:cs="Calibri"/>
                <w:color w:val="000000"/>
                <w:sz w:val="20"/>
                <w:lang w:val="en-US"/>
              </w:rPr>
            </w:pP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14:paraId="7EFBCA24"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49,420,403</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C86D42C" w14:textId="77777777" w:rsidR="00694DF2" w:rsidRDefault="00694DF2">
            <w:pPr>
              <w:spacing w:after="0" w:line="240" w:lineRule="auto"/>
              <w:jc w:val="right"/>
              <w:rPr>
                <w:rFonts w:ascii="Calibri" w:eastAsia="Calibri" w:hAnsi="Calibri" w:cs="Calibri"/>
                <w:color w:val="000000"/>
                <w:sz w:val="20"/>
              </w:rPr>
            </w:pP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14:paraId="7B865C32"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24,961,196</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C8BDD8D" w14:textId="77777777" w:rsidR="00694DF2" w:rsidRDefault="00694DF2">
            <w:pPr>
              <w:spacing w:after="0" w:line="240" w:lineRule="auto"/>
              <w:jc w:val="right"/>
              <w:rPr>
                <w:rFonts w:ascii="Calibri" w:eastAsia="Calibri" w:hAnsi="Calibri" w:cs="Calibri"/>
                <w:color w:val="000000"/>
                <w:sz w:val="20"/>
              </w:rPr>
            </w:pP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14:paraId="4CBF5FEF"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49,168,086</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4D03B73" w14:textId="77777777" w:rsidR="00694DF2" w:rsidRDefault="00694DF2">
            <w:pPr>
              <w:spacing w:after="0" w:line="240" w:lineRule="auto"/>
              <w:jc w:val="right"/>
              <w:rPr>
                <w:rFonts w:ascii="Calibri" w:eastAsia="Calibri" w:hAnsi="Calibri" w:cs="Calibri"/>
                <w:color w:val="000000"/>
                <w:sz w:val="20"/>
              </w:rPr>
            </w:pPr>
          </w:p>
        </w:tc>
        <w:tc>
          <w:tcPr>
            <w:tcW w:w="1395" w:type="dxa"/>
            <w:tcBorders>
              <w:top w:val="nil"/>
              <w:left w:val="nil"/>
              <w:bottom w:val="double" w:sz="6" w:space="0" w:color="000000"/>
              <w:right w:val="nil"/>
              <w:tl2br w:val="nil"/>
              <w:tr2bl w:val="nil"/>
            </w:tcBorders>
            <w:shd w:val="clear" w:color="auto" w:fill="auto"/>
            <w:noWrap/>
            <w:tcMar>
              <w:left w:w="40" w:type="dxa"/>
              <w:right w:w="40" w:type="dxa"/>
            </w:tcMar>
            <w:vAlign w:val="bottom"/>
          </w:tcPr>
          <w:p w14:paraId="23858CA3"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21,710,494</w:t>
            </w:r>
          </w:p>
        </w:tc>
      </w:tr>
      <w:tr w:rsidR="00694DF2" w14:paraId="22F474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195" w:type="dxa"/>
            <w:tcBorders>
              <w:top w:val="nil"/>
              <w:left w:val="nil"/>
              <w:bottom w:val="nil"/>
              <w:right w:val="nil"/>
              <w:tl2br w:val="nil"/>
              <w:tr2bl w:val="nil"/>
            </w:tcBorders>
            <w:shd w:val="clear" w:color="auto" w:fill="auto"/>
            <w:tcMar>
              <w:left w:w="0" w:type="dxa"/>
              <w:right w:w="0" w:type="dxa"/>
            </w:tcMar>
            <w:vAlign w:val="bottom"/>
          </w:tcPr>
          <w:p w14:paraId="6BE2953A" w14:textId="77777777" w:rsidR="00694DF2" w:rsidRDefault="00694DF2">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tcMar>
              <w:left w:w="0" w:type="dxa"/>
              <w:right w:w="0" w:type="dxa"/>
            </w:tcMar>
            <w:vAlign w:val="bottom"/>
          </w:tcPr>
          <w:p w14:paraId="6E83C861" w14:textId="77777777" w:rsidR="00694DF2" w:rsidRDefault="00694DF2">
            <w:pPr>
              <w:spacing w:after="0" w:line="240" w:lineRule="auto"/>
              <w:rPr>
                <w:rFonts w:ascii="Calibri" w:eastAsia="Calibri" w:hAnsi="Calibri" w:cs="Calibri"/>
                <w:b/>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0AB2A3F" w14:textId="77777777" w:rsidR="00694DF2" w:rsidRDefault="00694DF2">
            <w:pPr>
              <w:spacing w:after="0" w:line="240" w:lineRule="auto"/>
              <w:jc w:val="right"/>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51809A36" w14:textId="77777777" w:rsidR="00694DF2" w:rsidRDefault="00694DF2">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DA8F5F7" w14:textId="77777777" w:rsidR="00694DF2" w:rsidRDefault="00694DF2">
            <w:pPr>
              <w:spacing w:after="0" w:line="240" w:lineRule="auto"/>
              <w:jc w:val="right"/>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65F0D13B" w14:textId="77777777" w:rsidR="00694DF2" w:rsidRDefault="00694DF2">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297AFBB" w14:textId="77777777" w:rsidR="00694DF2" w:rsidRDefault="00694DF2">
            <w:pPr>
              <w:spacing w:after="0" w:line="240" w:lineRule="auto"/>
              <w:jc w:val="right"/>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703D76F7" w14:textId="77777777" w:rsidR="00694DF2" w:rsidRDefault="00694DF2">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109E05D" w14:textId="77777777" w:rsidR="00694DF2" w:rsidRDefault="00694DF2">
            <w:pPr>
              <w:spacing w:after="0" w:line="240" w:lineRule="auto"/>
              <w:jc w:val="right"/>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72F1025C" w14:textId="77777777" w:rsidR="00694DF2" w:rsidRDefault="00694DF2">
            <w:pPr>
              <w:spacing w:after="0" w:line="240" w:lineRule="auto"/>
              <w:jc w:val="right"/>
              <w:rPr>
                <w:rFonts w:ascii="Calibri" w:eastAsia="Calibri" w:hAnsi="Calibri" w:cs="Calibri"/>
                <w:color w:val="000000"/>
                <w:sz w:val="20"/>
              </w:rPr>
            </w:pPr>
          </w:p>
        </w:tc>
      </w:tr>
      <w:tr w:rsidR="00694DF2" w14:paraId="5A892B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0"/>
        </w:trPr>
        <w:tc>
          <w:tcPr>
            <w:tcW w:w="195" w:type="dxa"/>
            <w:tcBorders>
              <w:top w:val="nil"/>
              <w:left w:val="nil"/>
              <w:bottom w:val="nil"/>
              <w:right w:val="nil"/>
              <w:tl2br w:val="nil"/>
              <w:tr2bl w:val="nil"/>
            </w:tcBorders>
            <w:shd w:val="clear" w:color="auto" w:fill="auto"/>
            <w:tcMar>
              <w:left w:w="0" w:type="dxa"/>
              <w:right w:w="0" w:type="dxa"/>
            </w:tcMar>
            <w:vAlign w:val="bottom"/>
          </w:tcPr>
          <w:p w14:paraId="1728A855" w14:textId="77777777" w:rsidR="00694DF2" w:rsidRDefault="00694DF2">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14:paraId="0DCE8D90" w14:textId="77777777" w:rsidR="00694DF2" w:rsidRDefault="00694DF2">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8198822"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16884A62" w14:textId="77777777" w:rsidR="00694DF2" w:rsidRDefault="00694DF2">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59A56C4"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0CFF436C" w14:textId="77777777" w:rsidR="00694DF2" w:rsidRDefault="00694DF2">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7CA2BC6"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61FE24D8" w14:textId="77777777" w:rsidR="00694DF2" w:rsidRDefault="00694DF2">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DD84B1B"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1DC64671" w14:textId="77777777" w:rsidR="00694DF2" w:rsidRDefault="00694DF2">
            <w:pPr>
              <w:spacing w:after="0" w:line="240" w:lineRule="auto"/>
              <w:rPr>
                <w:rFonts w:ascii="Calibri" w:eastAsia="Calibri" w:hAnsi="Calibri" w:cs="Calibri"/>
                <w:color w:val="000000"/>
                <w:sz w:val="20"/>
              </w:rPr>
            </w:pPr>
          </w:p>
        </w:tc>
      </w:tr>
      <w:tr w:rsidR="00694DF2" w:rsidRPr="009F237A" w14:paraId="607DC2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0965" w:type="dxa"/>
            <w:gridSpan w:val="10"/>
            <w:tcBorders>
              <w:top w:val="nil"/>
              <w:left w:val="nil"/>
              <w:bottom w:val="nil"/>
              <w:right w:val="nil"/>
              <w:tl2br w:val="nil"/>
              <w:tr2bl w:val="nil"/>
            </w:tcBorders>
            <w:shd w:val="clear" w:color="auto" w:fill="auto"/>
            <w:noWrap/>
            <w:tcMar>
              <w:left w:w="40" w:type="dxa"/>
              <w:right w:w="40" w:type="dxa"/>
            </w:tcMar>
            <w:vAlign w:val="bottom"/>
          </w:tcPr>
          <w:p w14:paraId="5B622DA4" w14:textId="77777777" w:rsidR="00694DF2" w:rsidRPr="00667940" w:rsidRDefault="003A74B2">
            <w:pPr>
              <w:spacing w:after="0" w:line="240" w:lineRule="auto"/>
              <w:jc w:val="center"/>
              <w:rPr>
                <w:rFonts w:ascii="Calibri" w:eastAsia="Calibri" w:hAnsi="Calibri" w:cs="Calibri"/>
                <w:b/>
                <w:color w:val="000000"/>
                <w:sz w:val="20"/>
                <w:lang w:val="en-US"/>
              </w:rPr>
            </w:pPr>
            <w:r w:rsidRPr="00667940">
              <w:rPr>
                <w:rFonts w:ascii="Calibri" w:eastAsia="Calibri" w:hAnsi="Calibri" w:cs="Calibri"/>
                <w:b/>
                <w:color w:val="000000"/>
                <w:sz w:val="20"/>
                <w:lang w:val="en-US"/>
              </w:rPr>
              <w:t>UNAUDITED INTERIM CONSOLIDATED STATEMENTS OF COMPREHENSIVE INCOME / (LOSS)</w:t>
            </w:r>
          </w:p>
        </w:tc>
      </w:tr>
      <w:tr w:rsidR="00694DF2" w:rsidRPr="009F237A" w14:paraId="67753F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538B100B" w14:textId="77777777" w:rsidR="00694DF2" w:rsidRPr="00667940" w:rsidRDefault="00694DF2">
            <w:pPr>
              <w:spacing w:after="0" w:line="240" w:lineRule="auto"/>
              <w:jc w:val="center"/>
              <w:rPr>
                <w:rFonts w:ascii="Calibri" w:eastAsia="Calibri" w:hAnsi="Calibri" w:cs="Calibri"/>
                <w:b/>
                <w:color w:val="000000"/>
                <w:sz w:val="20"/>
                <w:lang w:val="en-US"/>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14:paraId="18F3583B" w14:textId="77777777" w:rsidR="00694DF2" w:rsidRPr="00667940" w:rsidRDefault="00694DF2">
            <w:pPr>
              <w:spacing w:after="0" w:line="240" w:lineRule="auto"/>
              <w:jc w:val="center"/>
              <w:rPr>
                <w:rFonts w:ascii="Calibri" w:eastAsia="Calibri" w:hAnsi="Calibri" w:cs="Calibri"/>
                <w:b/>
                <w:color w:val="000000"/>
                <w:sz w:val="20"/>
                <w:lang w:val="en-US"/>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A8C87EE" w14:textId="77777777" w:rsidR="00694DF2" w:rsidRPr="00667940" w:rsidRDefault="00694DF2">
            <w:pPr>
              <w:spacing w:after="0" w:line="240" w:lineRule="auto"/>
              <w:jc w:val="center"/>
              <w:rPr>
                <w:rFonts w:ascii="Calibri" w:eastAsia="Calibri" w:hAnsi="Calibri" w:cs="Calibri"/>
                <w:b/>
                <w:color w:val="000000"/>
                <w:sz w:val="20"/>
                <w:lang w:val="en-US"/>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0C478DA8" w14:textId="77777777" w:rsidR="00694DF2" w:rsidRPr="00667940" w:rsidRDefault="00694DF2">
            <w:pPr>
              <w:spacing w:after="0" w:line="240" w:lineRule="auto"/>
              <w:jc w:val="center"/>
              <w:rPr>
                <w:rFonts w:ascii="Calibri" w:eastAsia="Calibri" w:hAnsi="Calibri" w:cs="Calibri"/>
                <w:b/>
                <w:color w:val="000000"/>
                <w:sz w:val="20"/>
                <w:lang w:val="en-US"/>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012117E" w14:textId="77777777" w:rsidR="00694DF2" w:rsidRPr="00667940" w:rsidRDefault="00694DF2">
            <w:pPr>
              <w:spacing w:after="0" w:line="240" w:lineRule="auto"/>
              <w:jc w:val="center"/>
              <w:rPr>
                <w:rFonts w:ascii="Calibri" w:eastAsia="Calibri" w:hAnsi="Calibri" w:cs="Calibri"/>
                <w:b/>
                <w:color w:val="000000"/>
                <w:sz w:val="20"/>
                <w:lang w:val="en-US"/>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4035CFBD" w14:textId="77777777" w:rsidR="00694DF2" w:rsidRPr="00667940" w:rsidRDefault="00694DF2">
            <w:pPr>
              <w:spacing w:after="0" w:line="240" w:lineRule="auto"/>
              <w:jc w:val="center"/>
              <w:rPr>
                <w:rFonts w:ascii="Calibri" w:eastAsia="Calibri" w:hAnsi="Calibri" w:cs="Calibri"/>
                <w:b/>
                <w:color w:val="000000"/>
                <w:sz w:val="20"/>
                <w:lang w:val="en-US"/>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B6F4BA4" w14:textId="77777777" w:rsidR="00694DF2" w:rsidRPr="00667940" w:rsidRDefault="00694DF2">
            <w:pPr>
              <w:spacing w:after="0" w:line="240" w:lineRule="auto"/>
              <w:jc w:val="center"/>
              <w:rPr>
                <w:rFonts w:ascii="Calibri" w:eastAsia="Calibri" w:hAnsi="Calibri" w:cs="Calibri"/>
                <w:b/>
                <w:color w:val="000000"/>
                <w:sz w:val="20"/>
                <w:lang w:val="en-US"/>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27B5C572" w14:textId="77777777" w:rsidR="00694DF2" w:rsidRPr="00667940" w:rsidRDefault="00694DF2">
            <w:pPr>
              <w:spacing w:after="0" w:line="240" w:lineRule="auto"/>
              <w:jc w:val="center"/>
              <w:rPr>
                <w:rFonts w:ascii="Calibri" w:eastAsia="Calibri" w:hAnsi="Calibri" w:cs="Calibri"/>
                <w:b/>
                <w:color w:val="000000"/>
                <w:sz w:val="20"/>
                <w:lang w:val="en-US"/>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3646B6D" w14:textId="77777777" w:rsidR="00694DF2" w:rsidRPr="00667940" w:rsidRDefault="00694DF2">
            <w:pPr>
              <w:spacing w:after="0" w:line="240" w:lineRule="auto"/>
              <w:jc w:val="center"/>
              <w:rPr>
                <w:rFonts w:ascii="Calibri" w:eastAsia="Calibri" w:hAnsi="Calibri" w:cs="Calibri"/>
                <w:b/>
                <w:color w:val="000000"/>
                <w:sz w:val="20"/>
                <w:lang w:val="en-US"/>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3E79F33D" w14:textId="77777777" w:rsidR="00694DF2" w:rsidRPr="00667940" w:rsidRDefault="00694DF2">
            <w:pPr>
              <w:spacing w:after="0" w:line="240" w:lineRule="auto"/>
              <w:jc w:val="center"/>
              <w:rPr>
                <w:rFonts w:ascii="Calibri" w:eastAsia="Calibri" w:hAnsi="Calibri" w:cs="Calibri"/>
                <w:b/>
                <w:color w:val="000000"/>
                <w:sz w:val="20"/>
                <w:lang w:val="en-US"/>
              </w:rPr>
            </w:pPr>
          </w:p>
        </w:tc>
      </w:tr>
      <w:tr w:rsidR="00694DF2" w:rsidRPr="009F237A" w14:paraId="3E383F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180A6C81" w14:textId="77777777" w:rsidR="00694DF2" w:rsidRPr="00667940" w:rsidRDefault="00694DF2">
            <w:pPr>
              <w:spacing w:after="0" w:line="240" w:lineRule="auto"/>
              <w:jc w:val="center"/>
              <w:rPr>
                <w:rFonts w:ascii="Calibri" w:eastAsia="Calibri" w:hAnsi="Calibri" w:cs="Calibri"/>
                <w:b/>
                <w:color w:val="000000"/>
                <w:sz w:val="20"/>
                <w:lang w:val="en-US"/>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14:paraId="62F14A2E" w14:textId="77777777" w:rsidR="00694DF2" w:rsidRPr="00667940" w:rsidRDefault="00694DF2">
            <w:pPr>
              <w:spacing w:after="0" w:line="240" w:lineRule="auto"/>
              <w:jc w:val="center"/>
              <w:rPr>
                <w:rFonts w:ascii="Calibri" w:eastAsia="Calibri" w:hAnsi="Calibri" w:cs="Calibri"/>
                <w:b/>
                <w:color w:val="000000"/>
                <w:sz w:val="20"/>
                <w:lang w:val="en-US"/>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DB7C530" w14:textId="77777777" w:rsidR="00694DF2" w:rsidRPr="00667940" w:rsidRDefault="00694DF2">
            <w:pPr>
              <w:spacing w:after="0" w:line="240" w:lineRule="auto"/>
              <w:jc w:val="center"/>
              <w:rPr>
                <w:rFonts w:ascii="Calibri" w:eastAsia="Calibri" w:hAnsi="Calibri" w:cs="Calibri"/>
                <w:b/>
                <w:color w:val="000000"/>
                <w:sz w:val="20"/>
                <w:lang w:val="en-US"/>
              </w:rPr>
            </w:pPr>
          </w:p>
        </w:tc>
        <w:tc>
          <w:tcPr>
            <w:tcW w:w="2970" w:type="dxa"/>
            <w:gridSpan w:val="3"/>
            <w:tcBorders>
              <w:top w:val="nil"/>
              <w:left w:val="nil"/>
              <w:bottom w:val="nil"/>
              <w:right w:val="nil"/>
              <w:tl2br w:val="nil"/>
              <w:tr2bl w:val="nil"/>
            </w:tcBorders>
            <w:shd w:val="clear" w:color="auto" w:fill="auto"/>
            <w:tcMar>
              <w:left w:w="40" w:type="dxa"/>
              <w:right w:w="40" w:type="dxa"/>
            </w:tcMar>
            <w:vAlign w:val="bottom"/>
          </w:tcPr>
          <w:p w14:paraId="6E14B3A7" w14:textId="77777777" w:rsidR="00694DF2" w:rsidRPr="00667940" w:rsidRDefault="003A74B2">
            <w:pPr>
              <w:spacing w:after="0" w:line="240" w:lineRule="auto"/>
              <w:jc w:val="center"/>
              <w:rPr>
                <w:rFonts w:ascii="Calibri" w:eastAsia="Calibri" w:hAnsi="Calibri" w:cs="Calibri"/>
                <w:b/>
                <w:color w:val="000000"/>
                <w:sz w:val="18"/>
                <w:lang w:val="en-US"/>
              </w:rPr>
            </w:pPr>
            <w:r w:rsidRPr="00667940">
              <w:rPr>
                <w:rFonts w:ascii="Calibri" w:eastAsia="Calibri" w:hAnsi="Calibri" w:cs="Calibri"/>
                <w:b/>
                <w:color w:val="000000"/>
                <w:sz w:val="18"/>
                <w:lang w:val="en-US"/>
              </w:rPr>
              <w:t>For the three months ended June 30,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B3CF91E" w14:textId="77777777" w:rsidR="00694DF2" w:rsidRPr="00667940" w:rsidRDefault="00694DF2">
            <w:pPr>
              <w:spacing w:after="0" w:line="240" w:lineRule="auto"/>
              <w:jc w:val="center"/>
              <w:rPr>
                <w:rFonts w:ascii="Calibri" w:eastAsia="Calibri" w:hAnsi="Calibri" w:cs="Calibri"/>
                <w:b/>
                <w:color w:val="000000"/>
                <w:sz w:val="18"/>
                <w:lang w:val="en-US"/>
              </w:rPr>
            </w:pPr>
          </w:p>
        </w:tc>
        <w:tc>
          <w:tcPr>
            <w:tcW w:w="2970" w:type="dxa"/>
            <w:gridSpan w:val="3"/>
            <w:tcBorders>
              <w:top w:val="nil"/>
              <w:left w:val="nil"/>
              <w:bottom w:val="nil"/>
              <w:right w:val="nil"/>
              <w:tl2br w:val="nil"/>
              <w:tr2bl w:val="nil"/>
            </w:tcBorders>
            <w:shd w:val="clear" w:color="auto" w:fill="auto"/>
            <w:tcMar>
              <w:left w:w="40" w:type="dxa"/>
              <w:right w:w="40" w:type="dxa"/>
            </w:tcMar>
            <w:vAlign w:val="bottom"/>
          </w:tcPr>
          <w:p w14:paraId="5D2DB9A8" w14:textId="77777777" w:rsidR="00694DF2" w:rsidRPr="00667940" w:rsidRDefault="003A74B2">
            <w:pPr>
              <w:spacing w:after="0" w:line="240" w:lineRule="auto"/>
              <w:jc w:val="center"/>
              <w:rPr>
                <w:rFonts w:ascii="Calibri" w:eastAsia="Calibri" w:hAnsi="Calibri" w:cs="Calibri"/>
                <w:b/>
                <w:color w:val="000000"/>
                <w:sz w:val="18"/>
                <w:lang w:val="en-US"/>
              </w:rPr>
            </w:pPr>
            <w:r w:rsidRPr="00667940">
              <w:rPr>
                <w:rFonts w:ascii="Calibri" w:eastAsia="Calibri" w:hAnsi="Calibri" w:cs="Calibri"/>
                <w:b/>
                <w:color w:val="000000"/>
                <w:sz w:val="18"/>
                <w:lang w:val="en-US"/>
              </w:rPr>
              <w:t>For the six months ended June 30,</w:t>
            </w:r>
          </w:p>
        </w:tc>
      </w:tr>
      <w:tr w:rsidR="00694DF2" w14:paraId="5B1BBD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0EFBC493" w14:textId="77777777" w:rsidR="00694DF2" w:rsidRPr="00667940" w:rsidRDefault="00694DF2">
            <w:pPr>
              <w:spacing w:after="0" w:line="240" w:lineRule="auto"/>
              <w:rPr>
                <w:rFonts w:ascii="Calibri" w:eastAsia="Calibri" w:hAnsi="Calibri" w:cs="Calibri"/>
                <w:color w:val="000000"/>
                <w:sz w:val="20"/>
                <w:lang w:val="en-US"/>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14:paraId="6BB0F1F3" w14:textId="77777777" w:rsidR="00694DF2" w:rsidRPr="00667940" w:rsidRDefault="00694DF2">
            <w:pPr>
              <w:spacing w:after="0" w:line="240" w:lineRule="auto"/>
              <w:rPr>
                <w:rFonts w:ascii="Calibri" w:eastAsia="Calibri" w:hAnsi="Calibri" w:cs="Calibri"/>
                <w:color w:val="000000"/>
                <w:sz w:val="20"/>
                <w:lang w:val="en-US"/>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E3EDA1B" w14:textId="77777777" w:rsidR="00694DF2" w:rsidRPr="00667940" w:rsidRDefault="00694DF2">
            <w:pPr>
              <w:spacing w:after="0" w:line="240" w:lineRule="auto"/>
              <w:rPr>
                <w:rFonts w:ascii="Calibri" w:eastAsia="Calibri" w:hAnsi="Calibri" w:cs="Calibri"/>
                <w:color w:val="000000"/>
                <w:sz w:val="20"/>
                <w:lang w:val="en-US"/>
              </w:rPr>
            </w:pPr>
          </w:p>
        </w:tc>
        <w:tc>
          <w:tcPr>
            <w:tcW w:w="139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4C422E20" w14:textId="77777777" w:rsidR="00694DF2" w:rsidRDefault="003A74B2">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2020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1F06641" w14:textId="77777777" w:rsidR="00694DF2" w:rsidRDefault="00694DF2">
            <w:pPr>
              <w:spacing w:after="0" w:line="240" w:lineRule="auto"/>
              <w:jc w:val="center"/>
              <w:rPr>
                <w:rFonts w:ascii="Calibri" w:eastAsia="Calibri" w:hAnsi="Calibri" w:cs="Calibri"/>
                <w:b/>
                <w:color w:val="000000"/>
                <w:sz w:val="18"/>
              </w:rPr>
            </w:pPr>
          </w:p>
        </w:tc>
        <w:tc>
          <w:tcPr>
            <w:tcW w:w="139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1E8FA348" w14:textId="77777777" w:rsidR="00694DF2" w:rsidRDefault="003A74B2">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2019</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0777C891" w14:textId="77777777" w:rsidR="00694DF2" w:rsidRDefault="00694DF2">
            <w:pPr>
              <w:spacing w:after="0" w:line="240" w:lineRule="auto"/>
              <w:jc w:val="center"/>
              <w:rPr>
                <w:rFonts w:ascii="Calibri" w:eastAsia="Calibri" w:hAnsi="Calibri" w:cs="Calibri"/>
                <w:color w:val="000000"/>
                <w:sz w:val="18"/>
              </w:rPr>
            </w:pPr>
          </w:p>
        </w:tc>
        <w:tc>
          <w:tcPr>
            <w:tcW w:w="139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19561A20" w14:textId="77777777" w:rsidR="00694DF2" w:rsidRDefault="003A74B2">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2020</w:t>
            </w: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73500FD" w14:textId="77777777" w:rsidR="00694DF2" w:rsidRDefault="00694DF2">
            <w:pPr>
              <w:spacing w:after="0" w:line="240" w:lineRule="auto"/>
              <w:jc w:val="center"/>
              <w:rPr>
                <w:rFonts w:ascii="Calibri" w:eastAsia="Calibri" w:hAnsi="Calibri" w:cs="Calibri"/>
                <w:b/>
                <w:color w:val="000000"/>
                <w:sz w:val="18"/>
              </w:rPr>
            </w:pPr>
          </w:p>
        </w:tc>
        <w:tc>
          <w:tcPr>
            <w:tcW w:w="1395" w:type="dxa"/>
            <w:tcBorders>
              <w:top w:val="nil"/>
              <w:left w:val="nil"/>
              <w:bottom w:val="single" w:sz="4" w:space="0" w:color="000000"/>
              <w:right w:val="nil"/>
              <w:tl2br w:val="nil"/>
              <w:tr2bl w:val="nil"/>
            </w:tcBorders>
            <w:shd w:val="clear" w:color="auto" w:fill="auto"/>
            <w:noWrap/>
            <w:tcMar>
              <w:left w:w="40" w:type="dxa"/>
              <w:right w:w="40" w:type="dxa"/>
            </w:tcMar>
            <w:vAlign w:val="bottom"/>
          </w:tcPr>
          <w:p w14:paraId="6773A8B3" w14:textId="77777777" w:rsidR="00694DF2" w:rsidRDefault="003A74B2">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2019</w:t>
            </w:r>
          </w:p>
        </w:tc>
      </w:tr>
      <w:tr w:rsidR="00694DF2" w14:paraId="37EB338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5232AC18" w14:textId="77777777" w:rsidR="00694DF2" w:rsidRDefault="00694DF2">
            <w:pPr>
              <w:spacing w:after="0" w:line="240" w:lineRule="auto"/>
              <w:rPr>
                <w:rFonts w:ascii="Calibri" w:eastAsia="Calibri" w:hAnsi="Calibri" w:cs="Calibri"/>
                <w:color w:val="000000"/>
                <w:sz w:val="20"/>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14:paraId="7D00F526" w14:textId="77777777" w:rsidR="00694DF2" w:rsidRDefault="00694DF2">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8C9AA3E" w14:textId="77777777" w:rsidR="00694DF2" w:rsidRDefault="00694DF2">
            <w:pPr>
              <w:spacing w:after="0" w:line="240" w:lineRule="auto"/>
              <w:rPr>
                <w:rFonts w:ascii="Calibri" w:eastAsia="Calibri" w:hAnsi="Calibri" w:cs="Calibri"/>
                <w:color w:val="000000"/>
                <w:sz w:val="20"/>
              </w:rPr>
            </w:pPr>
          </w:p>
        </w:tc>
        <w:tc>
          <w:tcPr>
            <w:tcW w:w="139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5B94D4AE" w14:textId="77777777" w:rsidR="00694DF2" w:rsidRDefault="00694DF2">
            <w:pPr>
              <w:spacing w:after="0" w:line="240" w:lineRule="auto"/>
              <w:jc w:val="center"/>
              <w:rPr>
                <w:rFonts w:ascii="Calibri" w:eastAsia="Calibri" w:hAnsi="Calibri" w:cs="Calibri"/>
                <w:color w:val="000000"/>
                <w:sz w:val="18"/>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7AFEDFA" w14:textId="77777777" w:rsidR="00694DF2" w:rsidRDefault="00694DF2">
            <w:pPr>
              <w:spacing w:after="0" w:line="240" w:lineRule="auto"/>
              <w:jc w:val="center"/>
              <w:rPr>
                <w:rFonts w:ascii="Calibri" w:eastAsia="Calibri" w:hAnsi="Calibri" w:cs="Calibri"/>
                <w:color w:val="000000"/>
                <w:sz w:val="18"/>
              </w:rPr>
            </w:pPr>
          </w:p>
        </w:tc>
        <w:tc>
          <w:tcPr>
            <w:tcW w:w="139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334976B3" w14:textId="77777777" w:rsidR="00694DF2" w:rsidRDefault="00694DF2">
            <w:pPr>
              <w:spacing w:after="0" w:line="240" w:lineRule="auto"/>
              <w:jc w:val="center"/>
              <w:rPr>
                <w:rFonts w:ascii="Calibri" w:eastAsia="Calibri" w:hAnsi="Calibri" w:cs="Calibri"/>
                <w:color w:val="000000"/>
                <w:sz w:val="18"/>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45B73A4" w14:textId="77777777" w:rsidR="00694DF2" w:rsidRDefault="00694DF2">
            <w:pPr>
              <w:spacing w:after="0" w:line="240" w:lineRule="auto"/>
              <w:rPr>
                <w:rFonts w:ascii="Calibri" w:eastAsia="Calibri" w:hAnsi="Calibri" w:cs="Calibri"/>
                <w:color w:val="000000"/>
                <w:sz w:val="18"/>
              </w:rPr>
            </w:pPr>
          </w:p>
        </w:tc>
        <w:tc>
          <w:tcPr>
            <w:tcW w:w="139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3702069" w14:textId="77777777" w:rsidR="00694DF2" w:rsidRDefault="00694DF2">
            <w:pPr>
              <w:spacing w:after="0" w:line="240" w:lineRule="auto"/>
              <w:jc w:val="center"/>
              <w:rPr>
                <w:rFonts w:ascii="Calibri" w:eastAsia="Calibri" w:hAnsi="Calibri" w:cs="Calibri"/>
                <w:color w:val="000000"/>
                <w:sz w:val="18"/>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F984112" w14:textId="77777777" w:rsidR="00694DF2" w:rsidRDefault="00694DF2">
            <w:pPr>
              <w:spacing w:after="0" w:line="240" w:lineRule="auto"/>
              <w:jc w:val="center"/>
              <w:rPr>
                <w:rFonts w:ascii="Calibri" w:eastAsia="Calibri" w:hAnsi="Calibri" w:cs="Calibri"/>
                <w:color w:val="000000"/>
                <w:sz w:val="18"/>
              </w:rPr>
            </w:pPr>
          </w:p>
        </w:tc>
        <w:tc>
          <w:tcPr>
            <w:tcW w:w="1395" w:type="dxa"/>
            <w:tcBorders>
              <w:top w:val="single" w:sz="4" w:space="0" w:color="000000"/>
              <w:left w:val="nil"/>
              <w:bottom w:val="nil"/>
              <w:right w:val="nil"/>
              <w:tl2br w:val="nil"/>
              <w:tr2bl w:val="nil"/>
            </w:tcBorders>
            <w:shd w:val="clear" w:color="auto" w:fill="auto"/>
            <w:noWrap/>
            <w:tcMar>
              <w:left w:w="0" w:type="dxa"/>
              <w:right w:w="0" w:type="dxa"/>
            </w:tcMar>
            <w:vAlign w:val="bottom"/>
          </w:tcPr>
          <w:p w14:paraId="6F054313" w14:textId="77777777" w:rsidR="00694DF2" w:rsidRDefault="00694DF2">
            <w:pPr>
              <w:spacing w:after="0" w:line="240" w:lineRule="auto"/>
              <w:jc w:val="center"/>
              <w:rPr>
                <w:rFonts w:ascii="Calibri" w:eastAsia="Calibri" w:hAnsi="Calibri" w:cs="Calibri"/>
                <w:color w:val="000000"/>
                <w:sz w:val="18"/>
              </w:rPr>
            </w:pPr>
          </w:p>
        </w:tc>
      </w:tr>
      <w:tr w:rsidR="00694DF2" w14:paraId="16E171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4665" w:type="dxa"/>
            <w:gridSpan w:val="2"/>
            <w:tcBorders>
              <w:top w:val="nil"/>
              <w:left w:val="nil"/>
              <w:bottom w:val="nil"/>
              <w:right w:val="nil"/>
              <w:tl2br w:val="nil"/>
              <w:tr2bl w:val="nil"/>
            </w:tcBorders>
            <w:shd w:val="clear" w:color="auto" w:fill="auto"/>
            <w:noWrap/>
            <w:tcMar>
              <w:left w:w="40" w:type="dxa"/>
              <w:right w:w="40" w:type="dxa"/>
            </w:tcMar>
            <w:vAlign w:val="bottom"/>
          </w:tcPr>
          <w:p w14:paraId="5525879B" w14:textId="77777777" w:rsidR="00694DF2" w:rsidRDefault="003A74B2">
            <w:pPr>
              <w:spacing w:after="0" w:line="240" w:lineRule="auto"/>
              <w:rPr>
                <w:rFonts w:ascii="Calibri" w:eastAsia="Calibri" w:hAnsi="Calibri" w:cs="Calibri"/>
                <w:b/>
                <w:color w:val="000000"/>
                <w:sz w:val="20"/>
              </w:rPr>
            </w:pPr>
            <w:r>
              <w:rPr>
                <w:rFonts w:ascii="Calibri" w:eastAsia="Calibri" w:hAnsi="Calibri" w:cs="Calibri"/>
                <w:b/>
                <w:color w:val="000000"/>
                <w:sz w:val="20"/>
              </w:rPr>
              <w:t>Net income / (loss)</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1BD027EB" w14:textId="77777777" w:rsidR="00694DF2" w:rsidRDefault="003A74B2">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1B981759"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4,641</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34C474EB" w14:textId="77777777" w:rsidR="00694DF2" w:rsidRDefault="003A74B2">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40" w:type="dxa"/>
            </w:tcMar>
            <w:vAlign w:val="bottom"/>
          </w:tcPr>
          <w:p w14:paraId="6FC62F10"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(1,566)</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210874E5" w14:textId="77777777" w:rsidR="00694DF2" w:rsidRDefault="003A74B2">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5C79473D"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5,936</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33AEC507" w14:textId="77777777" w:rsidR="00694DF2" w:rsidRDefault="003A74B2">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40" w:type="dxa"/>
            </w:tcMar>
            <w:vAlign w:val="bottom"/>
          </w:tcPr>
          <w:p w14:paraId="52C97D86"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(1,747)</w:t>
            </w:r>
          </w:p>
        </w:tc>
      </w:tr>
      <w:tr w:rsidR="00694DF2" w14:paraId="71DDD3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5"/>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61D28DDA" w14:textId="77777777" w:rsidR="00694DF2" w:rsidRDefault="00694DF2">
            <w:pPr>
              <w:spacing w:after="0" w:line="240" w:lineRule="auto"/>
              <w:rPr>
                <w:rFonts w:ascii="Calibri" w:eastAsia="Calibri" w:hAnsi="Calibri" w:cs="Calibri"/>
                <w:color w:val="000000"/>
                <w:sz w:val="20"/>
              </w:rPr>
            </w:pPr>
          </w:p>
        </w:tc>
        <w:tc>
          <w:tcPr>
            <w:tcW w:w="4470" w:type="dxa"/>
            <w:tcBorders>
              <w:top w:val="nil"/>
              <w:left w:val="nil"/>
              <w:bottom w:val="nil"/>
              <w:right w:val="nil"/>
              <w:tl2br w:val="nil"/>
              <w:tr2bl w:val="nil"/>
            </w:tcBorders>
            <w:shd w:val="clear" w:color="auto" w:fill="auto"/>
            <w:noWrap/>
            <w:tcMar>
              <w:left w:w="0" w:type="dxa"/>
              <w:right w:w="0" w:type="dxa"/>
            </w:tcMar>
            <w:vAlign w:val="bottom"/>
          </w:tcPr>
          <w:p w14:paraId="6598D124" w14:textId="77777777" w:rsidR="00694DF2" w:rsidRDefault="00694DF2">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329C2FF7"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2CE8E110" w14:textId="77777777" w:rsidR="00694DF2" w:rsidRDefault="00694DF2">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D0EDD7A"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E539A24" w14:textId="77777777" w:rsidR="00694DF2" w:rsidRDefault="00694DF2">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284D24A1"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32830E41" w14:textId="77777777" w:rsidR="00694DF2" w:rsidRDefault="00694DF2">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68C69E51"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single" w:sz="4" w:space="0" w:color="000000"/>
              <w:right w:val="nil"/>
              <w:tl2br w:val="nil"/>
              <w:tr2bl w:val="nil"/>
            </w:tcBorders>
            <w:shd w:val="clear" w:color="auto" w:fill="auto"/>
            <w:noWrap/>
            <w:tcMar>
              <w:left w:w="0" w:type="dxa"/>
              <w:right w:w="0" w:type="dxa"/>
            </w:tcMar>
            <w:vAlign w:val="bottom"/>
          </w:tcPr>
          <w:p w14:paraId="26B466F0" w14:textId="77777777" w:rsidR="00694DF2" w:rsidRDefault="00694DF2">
            <w:pPr>
              <w:spacing w:after="0" w:line="240" w:lineRule="auto"/>
              <w:rPr>
                <w:rFonts w:ascii="Calibri" w:eastAsia="Calibri" w:hAnsi="Calibri" w:cs="Calibri"/>
                <w:color w:val="000000"/>
                <w:sz w:val="20"/>
              </w:rPr>
            </w:pPr>
          </w:p>
        </w:tc>
      </w:tr>
      <w:tr w:rsidR="00694DF2" w14:paraId="1187D7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15"/>
        </w:trPr>
        <w:tc>
          <w:tcPr>
            <w:tcW w:w="4665" w:type="dxa"/>
            <w:gridSpan w:val="2"/>
            <w:tcBorders>
              <w:top w:val="nil"/>
              <w:left w:val="nil"/>
              <w:bottom w:val="nil"/>
              <w:right w:val="nil"/>
              <w:tl2br w:val="nil"/>
              <w:tr2bl w:val="nil"/>
            </w:tcBorders>
            <w:shd w:val="clear" w:color="auto" w:fill="auto"/>
            <w:noWrap/>
            <w:tcMar>
              <w:left w:w="40" w:type="dxa"/>
              <w:right w:w="40" w:type="dxa"/>
            </w:tcMar>
            <w:vAlign w:val="bottom"/>
          </w:tcPr>
          <w:p w14:paraId="65F5F5E8" w14:textId="77777777" w:rsidR="00694DF2" w:rsidRDefault="003A74B2">
            <w:pPr>
              <w:spacing w:after="0" w:line="240" w:lineRule="auto"/>
              <w:rPr>
                <w:rFonts w:ascii="Calibri" w:eastAsia="Calibri" w:hAnsi="Calibri" w:cs="Calibri"/>
                <w:b/>
                <w:color w:val="000000"/>
                <w:sz w:val="20"/>
              </w:rPr>
            </w:pPr>
            <w:r>
              <w:rPr>
                <w:rFonts w:ascii="Calibri" w:eastAsia="Calibri" w:hAnsi="Calibri" w:cs="Calibri"/>
                <w:b/>
                <w:color w:val="000000"/>
                <w:sz w:val="20"/>
              </w:rPr>
              <w:t>Comprehensive income/ (loss)</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27E7A604" w14:textId="77777777" w:rsidR="00694DF2" w:rsidRDefault="003A74B2">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single" w:sz="4" w:space="0" w:color="000000"/>
              <w:left w:val="nil"/>
              <w:bottom w:val="double" w:sz="6" w:space="0" w:color="000000"/>
              <w:right w:val="nil"/>
              <w:tl2br w:val="nil"/>
              <w:tr2bl w:val="nil"/>
            </w:tcBorders>
            <w:shd w:val="clear" w:color="auto" w:fill="auto"/>
            <w:noWrap/>
            <w:tcMar>
              <w:left w:w="40" w:type="dxa"/>
              <w:right w:w="100" w:type="dxa"/>
            </w:tcMar>
            <w:vAlign w:val="bottom"/>
          </w:tcPr>
          <w:p w14:paraId="7CD8AE08"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4,641</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1F996D28" w14:textId="77777777" w:rsidR="00694DF2" w:rsidRDefault="003A74B2">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single" w:sz="4" w:space="0" w:color="000000"/>
              <w:left w:val="nil"/>
              <w:bottom w:val="double" w:sz="6" w:space="0" w:color="000000"/>
              <w:right w:val="nil"/>
              <w:tl2br w:val="nil"/>
              <w:tr2bl w:val="nil"/>
            </w:tcBorders>
            <w:shd w:val="clear" w:color="auto" w:fill="auto"/>
            <w:noWrap/>
            <w:tcMar>
              <w:left w:w="40" w:type="dxa"/>
              <w:right w:w="40" w:type="dxa"/>
            </w:tcMar>
            <w:vAlign w:val="bottom"/>
          </w:tcPr>
          <w:p w14:paraId="5BFD61EF"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(1,566)</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22A2F5D4" w14:textId="77777777" w:rsidR="00694DF2" w:rsidRDefault="003A74B2">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single" w:sz="4" w:space="0" w:color="000000"/>
              <w:left w:val="nil"/>
              <w:bottom w:val="double" w:sz="6" w:space="0" w:color="000000"/>
              <w:right w:val="nil"/>
              <w:tl2br w:val="nil"/>
              <w:tr2bl w:val="nil"/>
            </w:tcBorders>
            <w:shd w:val="clear" w:color="auto" w:fill="auto"/>
            <w:noWrap/>
            <w:tcMar>
              <w:left w:w="40" w:type="dxa"/>
              <w:right w:w="100" w:type="dxa"/>
            </w:tcMar>
            <w:vAlign w:val="bottom"/>
          </w:tcPr>
          <w:p w14:paraId="60BD7DFC"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5,936</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609720AF" w14:textId="77777777" w:rsidR="00694DF2" w:rsidRDefault="003A74B2">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single" w:sz="4" w:space="0" w:color="000000"/>
              <w:left w:val="nil"/>
              <w:bottom w:val="double" w:sz="6" w:space="0" w:color="000000"/>
              <w:right w:val="nil"/>
              <w:tl2br w:val="nil"/>
              <w:tr2bl w:val="nil"/>
            </w:tcBorders>
            <w:shd w:val="clear" w:color="auto" w:fill="auto"/>
            <w:noWrap/>
            <w:tcMar>
              <w:left w:w="40" w:type="dxa"/>
              <w:right w:w="40" w:type="dxa"/>
            </w:tcMar>
            <w:vAlign w:val="bottom"/>
          </w:tcPr>
          <w:p w14:paraId="20CDC83F"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(1,747)</w:t>
            </w:r>
          </w:p>
        </w:tc>
      </w:tr>
      <w:tr w:rsidR="00694DF2" w14:paraId="5FA9C2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95" w:type="dxa"/>
            <w:tcBorders>
              <w:top w:val="nil"/>
              <w:left w:val="nil"/>
              <w:bottom w:val="nil"/>
              <w:right w:val="nil"/>
              <w:tl2br w:val="nil"/>
              <w:tr2bl w:val="nil"/>
            </w:tcBorders>
            <w:shd w:val="clear" w:color="auto" w:fill="auto"/>
            <w:tcMar>
              <w:left w:w="0" w:type="dxa"/>
              <w:right w:w="0" w:type="dxa"/>
            </w:tcMar>
            <w:vAlign w:val="bottom"/>
          </w:tcPr>
          <w:p w14:paraId="2358AAB5" w14:textId="77777777" w:rsidR="00694DF2" w:rsidRDefault="00694DF2">
            <w:pPr>
              <w:spacing w:after="0" w:line="240" w:lineRule="auto"/>
              <w:rPr>
                <w:rFonts w:ascii="Calibri" w:eastAsia="Calibri" w:hAnsi="Calibri" w:cs="Calibri"/>
                <w:b/>
                <w:color w:val="000000"/>
                <w:sz w:val="20"/>
              </w:rPr>
            </w:pPr>
          </w:p>
        </w:tc>
        <w:tc>
          <w:tcPr>
            <w:tcW w:w="4470" w:type="dxa"/>
            <w:tcBorders>
              <w:top w:val="nil"/>
              <w:left w:val="nil"/>
              <w:bottom w:val="nil"/>
              <w:right w:val="nil"/>
              <w:tl2br w:val="nil"/>
              <w:tr2bl w:val="nil"/>
            </w:tcBorders>
            <w:shd w:val="clear" w:color="auto" w:fill="auto"/>
            <w:tcMar>
              <w:left w:w="0" w:type="dxa"/>
              <w:right w:w="0" w:type="dxa"/>
            </w:tcMar>
            <w:vAlign w:val="bottom"/>
          </w:tcPr>
          <w:p w14:paraId="1B99A50B" w14:textId="77777777" w:rsidR="00694DF2" w:rsidRDefault="00694DF2">
            <w:pPr>
              <w:spacing w:after="0" w:line="240" w:lineRule="auto"/>
              <w:rPr>
                <w:rFonts w:ascii="Calibri" w:eastAsia="Calibri" w:hAnsi="Calibri" w:cs="Calibri"/>
                <w:b/>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05D4ED1" w14:textId="77777777" w:rsidR="00694DF2" w:rsidRDefault="00694DF2">
            <w:pPr>
              <w:spacing w:after="0" w:line="240" w:lineRule="auto"/>
              <w:jc w:val="center"/>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46A58E21" w14:textId="77777777" w:rsidR="00694DF2" w:rsidRDefault="00694DF2">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584A5889" w14:textId="77777777" w:rsidR="00694DF2" w:rsidRDefault="00694DF2">
            <w:pPr>
              <w:spacing w:after="0" w:line="240" w:lineRule="auto"/>
              <w:jc w:val="center"/>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373363BA" w14:textId="77777777" w:rsidR="00694DF2" w:rsidRDefault="00694DF2">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498595E2" w14:textId="77777777" w:rsidR="00694DF2" w:rsidRDefault="00694DF2">
            <w:pPr>
              <w:spacing w:after="0" w:line="240" w:lineRule="auto"/>
              <w:jc w:val="center"/>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24D3EB9A" w14:textId="77777777" w:rsidR="00694DF2" w:rsidRDefault="00694DF2">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71022705" w14:textId="77777777" w:rsidR="00694DF2" w:rsidRDefault="00694DF2">
            <w:pPr>
              <w:spacing w:after="0" w:line="240" w:lineRule="auto"/>
              <w:jc w:val="center"/>
              <w:rPr>
                <w:rFonts w:ascii="Calibri" w:eastAsia="Calibri" w:hAnsi="Calibri" w:cs="Calibri"/>
                <w:color w:val="000000"/>
                <w:sz w:val="20"/>
              </w:rPr>
            </w:pPr>
          </w:p>
        </w:tc>
        <w:tc>
          <w:tcPr>
            <w:tcW w:w="1395" w:type="dxa"/>
            <w:tcBorders>
              <w:top w:val="double" w:sz="6" w:space="0" w:color="000000"/>
              <w:left w:val="nil"/>
              <w:bottom w:val="nil"/>
              <w:right w:val="nil"/>
              <w:tl2br w:val="nil"/>
              <w:tr2bl w:val="nil"/>
            </w:tcBorders>
            <w:shd w:val="clear" w:color="auto" w:fill="auto"/>
            <w:noWrap/>
            <w:tcMar>
              <w:left w:w="0" w:type="dxa"/>
              <w:right w:w="0" w:type="dxa"/>
            </w:tcMar>
            <w:vAlign w:val="bottom"/>
          </w:tcPr>
          <w:p w14:paraId="7A9FCDDE" w14:textId="77777777" w:rsidR="00694DF2" w:rsidRDefault="00694DF2">
            <w:pPr>
              <w:spacing w:after="0" w:line="240" w:lineRule="auto"/>
              <w:jc w:val="right"/>
              <w:rPr>
                <w:rFonts w:ascii="Calibri" w:eastAsia="Calibri" w:hAnsi="Calibri" w:cs="Calibri"/>
                <w:color w:val="000000"/>
                <w:sz w:val="20"/>
              </w:rPr>
            </w:pPr>
          </w:p>
        </w:tc>
      </w:tr>
    </w:tbl>
    <w:tbl>
      <w:tblPr>
        <w:tblStyle w:val="CDMRange2"/>
        <w:tblW w:w="10455" w:type="dxa"/>
        <w:tblLayout w:type="fixed"/>
        <w:tblLook w:val="0600" w:firstRow="0" w:lastRow="0" w:firstColumn="0" w:lastColumn="0" w:noHBand="1" w:noVBand="1"/>
      </w:tblPr>
      <w:tblGrid>
        <w:gridCol w:w="195"/>
        <w:gridCol w:w="5760"/>
        <w:gridCol w:w="180"/>
        <w:gridCol w:w="2070"/>
        <w:gridCol w:w="180"/>
        <w:gridCol w:w="2070"/>
      </w:tblGrid>
      <w:tr w:rsidR="00694DF2" w:rsidRPr="009F237A" w14:paraId="6390890B" w14:textId="77777777">
        <w:trPr>
          <w:trHeight w:val="300"/>
        </w:trPr>
        <w:tc>
          <w:tcPr>
            <w:tcW w:w="8205" w:type="dxa"/>
            <w:gridSpan w:val="4"/>
            <w:tcBorders>
              <w:top w:val="nil"/>
              <w:left w:val="nil"/>
              <w:bottom w:val="nil"/>
              <w:right w:val="nil"/>
              <w:tl2br w:val="nil"/>
              <w:tr2bl w:val="nil"/>
            </w:tcBorders>
            <w:shd w:val="clear" w:color="auto" w:fill="auto"/>
            <w:tcMar>
              <w:left w:w="40" w:type="dxa"/>
              <w:right w:w="40" w:type="dxa"/>
            </w:tcMar>
            <w:vAlign w:val="bottom"/>
          </w:tcPr>
          <w:p w14:paraId="0EA89D27" w14:textId="77777777" w:rsidR="00694DF2" w:rsidRPr="00667940" w:rsidRDefault="003A74B2">
            <w:pPr>
              <w:pageBreakBefore/>
              <w:spacing w:after="0" w:line="240" w:lineRule="auto"/>
              <w:jc w:val="both"/>
              <w:rPr>
                <w:rFonts w:ascii="Calibri" w:eastAsia="Calibri" w:hAnsi="Calibri" w:cs="Calibri"/>
                <w:b/>
                <w:color w:val="000000"/>
                <w:sz w:val="20"/>
                <w:lang w:val="en-US"/>
              </w:rPr>
            </w:pPr>
            <w:r w:rsidRPr="00667940">
              <w:rPr>
                <w:rFonts w:ascii="Calibri" w:eastAsia="Calibri" w:hAnsi="Calibri" w:cs="Calibri"/>
                <w:b/>
                <w:color w:val="000000"/>
                <w:sz w:val="20"/>
                <w:lang w:val="en-US"/>
              </w:rPr>
              <w:lastRenderedPageBreak/>
              <w:t>CONDENSED CONSOLIDATED BALANCE SHEET DATA</w:t>
            </w:r>
          </w:p>
        </w:tc>
        <w:tc>
          <w:tcPr>
            <w:tcW w:w="180" w:type="dxa"/>
            <w:tcBorders>
              <w:top w:val="nil"/>
              <w:left w:val="nil"/>
              <w:bottom w:val="nil"/>
              <w:right w:val="nil"/>
              <w:tl2br w:val="nil"/>
              <w:tr2bl w:val="nil"/>
            </w:tcBorders>
            <w:shd w:val="clear" w:color="auto" w:fill="auto"/>
            <w:tcMar>
              <w:left w:w="0" w:type="dxa"/>
              <w:right w:w="0" w:type="dxa"/>
            </w:tcMar>
            <w:vAlign w:val="bottom"/>
          </w:tcPr>
          <w:p w14:paraId="75A18F79" w14:textId="77777777" w:rsidR="00694DF2" w:rsidRPr="00667940" w:rsidRDefault="00694DF2">
            <w:pPr>
              <w:spacing w:after="0" w:line="240" w:lineRule="auto"/>
              <w:jc w:val="both"/>
              <w:rPr>
                <w:rFonts w:ascii="Calibri" w:eastAsia="Calibri" w:hAnsi="Calibri" w:cs="Calibri"/>
                <w:b/>
                <w:color w:val="000000"/>
                <w:sz w:val="20"/>
                <w:lang w:val="en-US"/>
              </w:rPr>
            </w:pPr>
          </w:p>
        </w:tc>
        <w:tc>
          <w:tcPr>
            <w:tcW w:w="2070" w:type="dxa"/>
            <w:tcBorders>
              <w:top w:val="nil"/>
              <w:left w:val="nil"/>
              <w:bottom w:val="nil"/>
              <w:right w:val="nil"/>
              <w:tl2br w:val="nil"/>
              <w:tr2bl w:val="nil"/>
            </w:tcBorders>
            <w:shd w:val="clear" w:color="auto" w:fill="auto"/>
            <w:tcMar>
              <w:left w:w="0" w:type="dxa"/>
              <w:right w:w="0" w:type="dxa"/>
            </w:tcMar>
            <w:vAlign w:val="bottom"/>
          </w:tcPr>
          <w:p w14:paraId="5209F889" w14:textId="77777777" w:rsidR="00694DF2" w:rsidRPr="00667940" w:rsidRDefault="00694DF2">
            <w:pPr>
              <w:spacing w:after="0" w:line="240" w:lineRule="auto"/>
              <w:jc w:val="both"/>
              <w:rPr>
                <w:rFonts w:ascii="Calibri" w:eastAsia="Calibri" w:hAnsi="Calibri" w:cs="Calibri"/>
                <w:b/>
                <w:color w:val="000000"/>
                <w:sz w:val="20"/>
                <w:lang w:val="en-US"/>
              </w:rPr>
            </w:pPr>
          </w:p>
        </w:tc>
      </w:tr>
      <w:tr w:rsidR="00694DF2" w:rsidRPr="009F237A" w14:paraId="0122A9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8205" w:type="dxa"/>
            <w:gridSpan w:val="4"/>
            <w:tcBorders>
              <w:top w:val="nil"/>
              <w:left w:val="nil"/>
              <w:bottom w:val="nil"/>
              <w:right w:val="nil"/>
              <w:tl2br w:val="nil"/>
              <w:tr2bl w:val="nil"/>
            </w:tcBorders>
            <w:shd w:val="clear" w:color="auto" w:fill="auto"/>
            <w:tcMar>
              <w:left w:w="40" w:type="dxa"/>
              <w:right w:w="40" w:type="dxa"/>
            </w:tcMar>
            <w:vAlign w:val="bottom"/>
          </w:tcPr>
          <w:p w14:paraId="3AE64CB4" w14:textId="77777777" w:rsidR="00694DF2" w:rsidRPr="00667940" w:rsidRDefault="003A74B2">
            <w:pPr>
              <w:spacing w:after="0" w:line="240" w:lineRule="auto"/>
              <w:rPr>
                <w:rFonts w:ascii="Calibri" w:eastAsia="Calibri" w:hAnsi="Calibri" w:cs="Calibri"/>
                <w:color w:val="000000"/>
                <w:sz w:val="20"/>
                <w:lang w:val="en-US"/>
              </w:rPr>
            </w:pPr>
            <w:r w:rsidRPr="00667940">
              <w:rPr>
                <w:rFonts w:ascii="Calibri" w:eastAsia="Calibri" w:hAnsi="Calibri" w:cs="Calibri"/>
                <w:color w:val="000000"/>
                <w:sz w:val="20"/>
                <w:lang w:val="en-US"/>
              </w:rPr>
              <w:t>(Expressed in thousands of US Dollars)</w:t>
            </w:r>
          </w:p>
        </w:tc>
        <w:tc>
          <w:tcPr>
            <w:tcW w:w="180" w:type="dxa"/>
            <w:tcBorders>
              <w:top w:val="nil"/>
              <w:left w:val="nil"/>
              <w:bottom w:val="nil"/>
              <w:right w:val="nil"/>
              <w:tl2br w:val="nil"/>
              <w:tr2bl w:val="nil"/>
            </w:tcBorders>
            <w:shd w:val="clear" w:color="auto" w:fill="auto"/>
            <w:tcMar>
              <w:left w:w="0" w:type="dxa"/>
              <w:right w:w="0" w:type="dxa"/>
            </w:tcMar>
            <w:vAlign w:val="bottom"/>
          </w:tcPr>
          <w:p w14:paraId="301969D6" w14:textId="77777777" w:rsidR="00694DF2" w:rsidRPr="00667940" w:rsidRDefault="00694DF2">
            <w:pPr>
              <w:spacing w:after="0" w:line="240" w:lineRule="auto"/>
              <w:rPr>
                <w:rFonts w:ascii="Calibri" w:eastAsia="Calibri" w:hAnsi="Calibri" w:cs="Calibri"/>
                <w:color w:val="000000"/>
                <w:sz w:val="20"/>
                <w:lang w:val="en-US"/>
              </w:rPr>
            </w:pPr>
          </w:p>
        </w:tc>
        <w:tc>
          <w:tcPr>
            <w:tcW w:w="2070" w:type="dxa"/>
            <w:tcBorders>
              <w:top w:val="nil"/>
              <w:left w:val="nil"/>
              <w:bottom w:val="nil"/>
              <w:right w:val="nil"/>
              <w:tl2br w:val="nil"/>
              <w:tr2bl w:val="nil"/>
            </w:tcBorders>
            <w:shd w:val="clear" w:color="auto" w:fill="auto"/>
            <w:tcMar>
              <w:left w:w="0" w:type="dxa"/>
              <w:right w:w="0" w:type="dxa"/>
            </w:tcMar>
            <w:vAlign w:val="bottom"/>
          </w:tcPr>
          <w:p w14:paraId="59FE056A" w14:textId="77777777" w:rsidR="00694DF2" w:rsidRPr="00667940" w:rsidRDefault="00694DF2">
            <w:pPr>
              <w:spacing w:after="0" w:line="240" w:lineRule="auto"/>
              <w:rPr>
                <w:rFonts w:ascii="Calibri" w:eastAsia="Calibri" w:hAnsi="Calibri" w:cs="Calibri"/>
                <w:color w:val="000000"/>
                <w:sz w:val="20"/>
                <w:lang w:val="en-US"/>
              </w:rPr>
            </w:pPr>
          </w:p>
        </w:tc>
      </w:tr>
      <w:tr w:rsidR="00694DF2" w14:paraId="3D5725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tcMar>
              <w:left w:w="0" w:type="dxa"/>
              <w:right w:w="0" w:type="dxa"/>
            </w:tcMar>
            <w:vAlign w:val="bottom"/>
          </w:tcPr>
          <w:p w14:paraId="29BCF128" w14:textId="77777777" w:rsidR="00694DF2" w:rsidRPr="00667940" w:rsidRDefault="00694DF2">
            <w:pPr>
              <w:spacing w:after="0" w:line="240" w:lineRule="auto"/>
              <w:jc w:val="center"/>
              <w:rPr>
                <w:rFonts w:ascii="Calibri" w:eastAsia="Calibri" w:hAnsi="Calibri" w:cs="Calibri"/>
                <w:b/>
                <w:color w:val="000000"/>
                <w:sz w:val="20"/>
                <w:lang w:val="en-US"/>
              </w:rPr>
            </w:pPr>
          </w:p>
        </w:tc>
        <w:tc>
          <w:tcPr>
            <w:tcW w:w="5760" w:type="dxa"/>
            <w:tcBorders>
              <w:top w:val="nil"/>
              <w:left w:val="nil"/>
              <w:bottom w:val="nil"/>
              <w:right w:val="nil"/>
              <w:tl2br w:val="nil"/>
              <w:tr2bl w:val="nil"/>
            </w:tcBorders>
            <w:shd w:val="clear" w:color="auto" w:fill="auto"/>
            <w:noWrap/>
            <w:tcMar>
              <w:left w:w="0" w:type="dxa"/>
              <w:right w:w="0" w:type="dxa"/>
            </w:tcMar>
            <w:vAlign w:val="bottom"/>
          </w:tcPr>
          <w:p w14:paraId="507C484C" w14:textId="77777777" w:rsidR="00694DF2" w:rsidRPr="00667940" w:rsidRDefault="00694DF2">
            <w:pPr>
              <w:spacing w:after="0" w:line="240" w:lineRule="auto"/>
              <w:jc w:val="center"/>
              <w:rPr>
                <w:rFonts w:ascii="Calibri" w:eastAsia="Calibri" w:hAnsi="Calibri" w:cs="Calibri"/>
                <w:color w:val="000000"/>
                <w:sz w:val="20"/>
                <w:lang w:val="en-US"/>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4AEE7CDD" w14:textId="77777777" w:rsidR="00694DF2" w:rsidRPr="00667940" w:rsidRDefault="00694DF2">
            <w:pPr>
              <w:spacing w:after="0" w:line="240" w:lineRule="auto"/>
              <w:jc w:val="center"/>
              <w:rPr>
                <w:rFonts w:ascii="Calibri" w:eastAsia="Calibri" w:hAnsi="Calibri" w:cs="Calibri"/>
                <w:color w:val="000000"/>
                <w:sz w:val="20"/>
                <w:lang w:val="en-US"/>
              </w:rPr>
            </w:pPr>
          </w:p>
        </w:tc>
        <w:tc>
          <w:tcPr>
            <w:tcW w:w="2070" w:type="dxa"/>
            <w:tcBorders>
              <w:top w:val="nil"/>
              <w:left w:val="nil"/>
              <w:bottom w:val="single" w:sz="4" w:space="0" w:color="000000"/>
              <w:right w:val="nil"/>
              <w:tl2br w:val="nil"/>
              <w:tr2bl w:val="nil"/>
            </w:tcBorders>
            <w:shd w:val="clear" w:color="auto" w:fill="auto"/>
            <w:tcMar>
              <w:left w:w="40" w:type="dxa"/>
              <w:right w:w="40" w:type="dxa"/>
            </w:tcMar>
            <w:vAlign w:val="bottom"/>
          </w:tcPr>
          <w:p w14:paraId="3A390600" w14:textId="77777777" w:rsidR="00694DF2" w:rsidRDefault="003A74B2">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June 30, 2020</w:t>
            </w:r>
          </w:p>
        </w:tc>
        <w:tc>
          <w:tcPr>
            <w:tcW w:w="180" w:type="dxa"/>
            <w:tcBorders>
              <w:top w:val="nil"/>
              <w:left w:val="nil"/>
              <w:bottom w:val="nil"/>
              <w:right w:val="nil"/>
              <w:tl2br w:val="nil"/>
              <w:tr2bl w:val="nil"/>
            </w:tcBorders>
            <w:shd w:val="clear" w:color="auto" w:fill="auto"/>
            <w:tcMar>
              <w:left w:w="0" w:type="dxa"/>
              <w:right w:w="0" w:type="dxa"/>
            </w:tcMar>
            <w:vAlign w:val="bottom"/>
          </w:tcPr>
          <w:p w14:paraId="38A7EE11" w14:textId="77777777" w:rsidR="00694DF2" w:rsidRDefault="00694DF2">
            <w:pPr>
              <w:spacing w:after="0" w:line="240" w:lineRule="auto"/>
              <w:jc w:val="center"/>
              <w:rPr>
                <w:rFonts w:ascii="Calibri" w:eastAsia="Calibri" w:hAnsi="Calibri" w:cs="Calibri"/>
                <w:color w:val="000000"/>
                <w:sz w:val="18"/>
              </w:rPr>
            </w:pPr>
          </w:p>
        </w:tc>
        <w:tc>
          <w:tcPr>
            <w:tcW w:w="2070" w:type="dxa"/>
            <w:tcBorders>
              <w:top w:val="nil"/>
              <w:left w:val="nil"/>
              <w:bottom w:val="single" w:sz="4" w:space="0" w:color="000000"/>
              <w:right w:val="nil"/>
              <w:tl2br w:val="nil"/>
              <w:tr2bl w:val="nil"/>
            </w:tcBorders>
            <w:shd w:val="clear" w:color="auto" w:fill="auto"/>
            <w:tcMar>
              <w:left w:w="40" w:type="dxa"/>
              <w:right w:w="40" w:type="dxa"/>
            </w:tcMar>
            <w:vAlign w:val="bottom"/>
          </w:tcPr>
          <w:p w14:paraId="1D64C145" w14:textId="77777777" w:rsidR="00694DF2" w:rsidRDefault="003A74B2">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December 31, 2019*</w:t>
            </w:r>
          </w:p>
        </w:tc>
      </w:tr>
      <w:tr w:rsidR="00694DF2" w14:paraId="5C3F50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55" w:type="dxa"/>
            <w:gridSpan w:val="2"/>
            <w:tcBorders>
              <w:top w:val="nil"/>
              <w:left w:val="nil"/>
              <w:bottom w:val="nil"/>
              <w:right w:val="nil"/>
              <w:tl2br w:val="nil"/>
              <w:tr2bl w:val="nil"/>
            </w:tcBorders>
            <w:shd w:val="clear" w:color="auto" w:fill="auto"/>
            <w:tcMar>
              <w:left w:w="40" w:type="dxa"/>
              <w:right w:w="40" w:type="dxa"/>
            </w:tcMar>
            <w:vAlign w:val="bottom"/>
          </w:tcPr>
          <w:p w14:paraId="533E950C" w14:textId="77777777" w:rsidR="00694DF2" w:rsidRDefault="003A74B2">
            <w:pPr>
              <w:spacing w:after="0" w:line="240" w:lineRule="auto"/>
              <w:jc w:val="both"/>
              <w:rPr>
                <w:rFonts w:ascii="Calibri" w:eastAsia="Calibri" w:hAnsi="Calibri" w:cs="Calibri"/>
                <w:b/>
                <w:color w:val="000000"/>
                <w:sz w:val="20"/>
                <w:u w:val="single"/>
              </w:rPr>
            </w:pPr>
            <w:r>
              <w:rPr>
                <w:rFonts w:ascii="Calibri" w:eastAsia="Calibri" w:hAnsi="Calibri" w:cs="Calibri"/>
                <w:b/>
                <w:color w:val="000000"/>
                <w:sz w:val="20"/>
                <w:u w:val="single"/>
              </w:rPr>
              <w:t>ASSETS</w:t>
            </w:r>
          </w:p>
        </w:tc>
        <w:tc>
          <w:tcPr>
            <w:tcW w:w="180" w:type="dxa"/>
            <w:tcBorders>
              <w:top w:val="nil"/>
              <w:left w:val="nil"/>
              <w:bottom w:val="nil"/>
              <w:right w:val="nil"/>
              <w:tl2br w:val="nil"/>
              <w:tr2bl w:val="nil"/>
            </w:tcBorders>
            <w:shd w:val="clear" w:color="auto" w:fill="auto"/>
            <w:tcMar>
              <w:left w:w="0" w:type="dxa"/>
              <w:right w:w="0" w:type="dxa"/>
            </w:tcMar>
            <w:vAlign w:val="bottom"/>
          </w:tcPr>
          <w:p w14:paraId="22E8CF4B" w14:textId="77777777" w:rsidR="00694DF2" w:rsidRDefault="00694DF2">
            <w:pPr>
              <w:spacing w:after="0" w:line="240" w:lineRule="auto"/>
              <w:jc w:val="center"/>
              <w:rPr>
                <w:rFonts w:ascii="Calibri" w:eastAsia="Calibri" w:hAnsi="Calibri" w:cs="Calibri"/>
                <w:b/>
                <w:color w:val="000000"/>
                <w:sz w:val="20"/>
                <w:u w:val="single"/>
              </w:rPr>
            </w:pPr>
          </w:p>
        </w:tc>
        <w:tc>
          <w:tcPr>
            <w:tcW w:w="2070" w:type="dxa"/>
            <w:tcBorders>
              <w:top w:val="single" w:sz="4" w:space="0" w:color="000000"/>
              <w:left w:val="nil"/>
              <w:bottom w:val="nil"/>
              <w:right w:val="nil"/>
              <w:tl2br w:val="nil"/>
              <w:tr2bl w:val="nil"/>
            </w:tcBorders>
            <w:shd w:val="clear" w:color="auto" w:fill="auto"/>
            <w:tcMar>
              <w:left w:w="40" w:type="dxa"/>
              <w:right w:w="40" w:type="dxa"/>
            </w:tcMar>
            <w:vAlign w:val="bottom"/>
          </w:tcPr>
          <w:p w14:paraId="5865333B" w14:textId="77777777" w:rsidR="00694DF2" w:rsidRDefault="003A74B2">
            <w:pPr>
              <w:spacing w:after="0" w:line="240" w:lineRule="auto"/>
              <w:jc w:val="center"/>
              <w:rPr>
                <w:rFonts w:ascii="Calibri" w:eastAsia="Calibri" w:hAnsi="Calibri" w:cs="Calibri"/>
                <w:color w:val="000000"/>
                <w:sz w:val="18"/>
              </w:rPr>
            </w:pPr>
            <w:r>
              <w:rPr>
                <w:rFonts w:ascii="Calibri" w:eastAsia="Calibri" w:hAnsi="Calibri" w:cs="Calibri"/>
                <w:color w:val="000000"/>
                <w:sz w:val="18"/>
              </w:rPr>
              <w:t>(unaudited)</w:t>
            </w:r>
          </w:p>
        </w:tc>
        <w:tc>
          <w:tcPr>
            <w:tcW w:w="180" w:type="dxa"/>
            <w:tcBorders>
              <w:top w:val="nil"/>
              <w:left w:val="nil"/>
              <w:bottom w:val="nil"/>
              <w:right w:val="nil"/>
              <w:tl2br w:val="nil"/>
              <w:tr2bl w:val="nil"/>
            </w:tcBorders>
            <w:shd w:val="clear" w:color="auto" w:fill="auto"/>
            <w:tcMar>
              <w:left w:w="0" w:type="dxa"/>
              <w:right w:w="0" w:type="dxa"/>
            </w:tcMar>
            <w:vAlign w:val="bottom"/>
          </w:tcPr>
          <w:p w14:paraId="3D6B471C" w14:textId="77777777" w:rsidR="00694DF2" w:rsidRDefault="00694DF2">
            <w:pPr>
              <w:spacing w:after="0" w:line="240" w:lineRule="auto"/>
              <w:jc w:val="center"/>
              <w:rPr>
                <w:rFonts w:ascii="Calibri" w:eastAsia="Calibri" w:hAnsi="Calibri" w:cs="Calibri"/>
                <w:b/>
                <w:color w:val="000000"/>
                <w:sz w:val="18"/>
                <w:u w:val="single"/>
              </w:rPr>
            </w:pPr>
          </w:p>
        </w:tc>
        <w:tc>
          <w:tcPr>
            <w:tcW w:w="2070" w:type="dxa"/>
            <w:tcBorders>
              <w:top w:val="single" w:sz="4" w:space="0" w:color="000000"/>
              <w:left w:val="nil"/>
              <w:bottom w:val="nil"/>
              <w:right w:val="nil"/>
              <w:tl2br w:val="nil"/>
              <w:tr2bl w:val="nil"/>
            </w:tcBorders>
            <w:shd w:val="clear" w:color="auto" w:fill="auto"/>
            <w:tcMar>
              <w:left w:w="0" w:type="dxa"/>
              <w:right w:w="0" w:type="dxa"/>
            </w:tcMar>
            <w:vAlign w:val="bottom"/>
          </w:tcPr>
          <w:p w14:paraId="5793CD7E" w14:textId="77777777" w:rsidR="00694DF2" w:rsidRDefault="00694DF2">
            <w:pPr>
              <w:spacing w:after="0" w:line="240" w:lineRule="auto"/>
              <w:jc w:val="center"/>
              <w:rPr>
                <w:rFonts w:ascii="Calibri" w:eastAsia="Calibri" w:hAnsi="Calibri" w:cs="Calibri"/>
                <w:color w:val="000000"/>
                <w:sz w:val="18"/>
              </w:rPr>
            </w:pPr>
          </w:p>
        </w:tc>
      </w:tr>
      <w:tr w:rsidR="00694DF2" w14:paraId="34ADCE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tcMar>
              <w:left w:w="0" w:type="dxa"/>
              <w:right w:w="0" w:type="dxa"/>
            </w:tcMar>
            <w:vAlign w:val="bottom"/>
          </w:tcPr>
          <w:p w14:paraId="03F40D1E" w14:textId="77777777" w:rsidR="00694DF2" w:rsidRDefault="00694DF2">
            <w:pPr>
              <w:spacing w:after="0" w:line="240" w:lineRule="auto"/>
              <w:jc w:val="both"/>
              <w:rPr>
                <w:rFonts w:ascii="Calibri" w:eastAsia="Calibri" w:hAnsi="Calibri" w:cs="Calibri"/>
                <w:b/>
                <w:color w:val="000000"/>
                <w:sz w:val="20"/>
              </w:rPr>
            </w:pPr>
          </w:p>
        </w:tc>
        <w:tc>
          <w:tcPr>
            <w:tcW w:w="5760" w:type="dxa"/>
            <w:tcBorders>
              <w:top w:val="nil"/>
              <w:left w:val="nil"/>
              <w:bottom w:val="nil"/>
              <w:right w:val="nil"/>
              <w:tl2br w:val="nil"/>
              <w:tr2bl w:val="nil"/>
            </w:tcBorders>
            <w:shd w:val="clear" w:color="auto" w:fill="auto"/>
            <w:noWrap/>
            <w:tcMar>
              <w:left w:w="0" w:type="dxa"/>
              <w:right w:w="0" w:type="dxa"/>
            </w:tcMar>
            <w:vAlign w:val="bottom"/>
          </w:tcPr>
          <w:p w14:paraId="44A7FCE8" w14:textId="77777777" w:rsidR="00694DF2" w:rsidRDefault="00694DF2">
            <w:pPr>
              <w:spacing w:after="0" w:line="240" w:lineRule="auto"/>
              <w:jc w:val="both"/>
              <w:rPr>
                <w:rFonts w:ascii="Calibri" w:eastAsia="Calibri" w:hAnsi="Calibri" w:cs="Calibri"/>
                <w:b/>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7B9E3548" w14:textId="77777777" w:rsidR="00694DF2" w:rsidRDefault="00694DF2">
            <w:pPr>
              <w:spacing w:after="0" w:line="240" w:lineRule="auto"/>
              <w:jc w:val="center"/>
              <w:rPr>
                <w:rFonts w:ascii="Calibri" w:eastAsia="Calibri" w:hAnsi="Calibri" w:cs="Calibri"/>
                <w:b/>
                <w:color w:val="000000"/>
                <w:sz w:val="20"/>
              </w:rPr>
            </w:pPr>
          </w:p>
        </w:tc>
        <w:tc>
          <w:tcPr>
            <w:tcW w:w="2070" w:type="dxa"/>
            <w:tcBorders>
              <w:top w:val="nil"/>
              <w:left w:val="nil"/>
              <w:bottom w:val="nil"/>
              <w:right w:val="nil"/>
              <w:tl2br w:val="nil"/>
              <w:tr2bl w:val="nil"/>
            </w:tcBorders>
            <w:shd w:val="clear" w:color="auto" w:fill="auto"/>
            <w:tcMar>
              <w:left w:w="0" w:type="dxa"/>
              <w:right w:w="0" w:type="dxa"/>
            </w:tcMar>
            <w:vAlign w:val="bottom"/>
          </w:tcPr>
          <w:p w14:paraId="7F6F05A9" w14:textId="77777777" w:rsidR="00694DF2" w:rsidRDefault="00694DF2">
            <w:pPr>
              <w:spacing w:after="0" w:line="240" w:lineRule="auto"/>
              <w:jc w:val="both"/>
              <w:rPr>
                <w:rFonts w:ascii="Calibri" w:eastAsia="Calibri" w:hAnsi="Calibri" w:cs="Calibri"/>
                <w:b/>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613923FF" w14:textId="77777777" w:rsidR="00694DF2" w:rsidRDefault="00694DF2">
            <w:pPr>
              <w:spacing w:after="0" w:line="240" w:lineRule="auto"/>
              <w:jc w:val="center"/>
              <w:rPr>
                <w:rFonts w:ascii="Calibri" w:eastAsia="Calibri" w:hAnsi="Calibri" w:cs="Calibri"/>
                <w:b/>
                <w:color w:val="000000"/>
                <w:sz w:val="20"/>
              </w:rPr>
            </w:pPr>
          </w:p>
        </w:tc>
        <w:tc>
          <w:tcPr>
            <w:tcW w:w="2070" w:type="dxa"/>
            <w:tcBorders>
              <w:top w:val="nil"/>
              <w:left w:val="nil"/>
              <w:bottom w:val="nil"/>
              <w:right w:val="nil"/>
              <w:tl2br w:val="nil"/>
              <w:tr2bl w:val="nil"/>
            </w:tcBorders>
            <w:shd w:val="clear" w:color="auto" w:fill="auto"/>
            <w:tcMar>
              <w:left w:w="0" w:type="dxa"/>
              <w:right w:w="0" w:type="dxa"/>
            </w:tcMar>
            <w:vAlign w:val="bottom"/>
          </w:tcPr>
          <w:p w14:paraId="6826D45C" w14:textId="77777777" w:rsidR="00694DF2" w:rsidRDefault="00694DF2">
            <w:pPr>
              <w:spacing w:after="0" w:line="240" w:lineRule="auto"/>
              <w:jc w:val="both"/>
              <w:rPr>
                <w:rFonts w:ascii="Calibri" w:eastAsia="Calibri" w:hAnsi="Calibri" w:cs="Calibri"/>
                <w:b/>
                <w:color w:val="000000"/>
                <w:sz w:val="20"/>
              </w:rPr>
            </w:pPr>
          </w:p>
        </w:tc>
      </w:tr>
      <w:tr w:rsidR="00694DF2" w14:paraId="12355F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55" w:type="dxa"/>
            <w:gridSpan w:val="2"/>
            <w:tcBorders>
              <w:top w:val="nil"/>
              <w:left w:val="nil"/>
              <w:bottom w:val="nil"/>
              <w:right w:val="nil"/>
              <w:tl2br w:val="nil"/>
              <w:tr2bl w:val="nil"/>
            </w:tcBorders>
            <w:shd w:val="clear" w:color="auto" w:fill="auto"/>
            <w:tcMar>
              <w:left w:w="40" w:type="dxa"/>
              <w:right w:w="40" w:type="dxa"/>
            </w:tcMar>
            <w:vAlign w:val="bottom"/>
          </w:tcPr>
          <w:p w14:paraId="0AE162DC" w14:textId="77777777" w:rsidR="00694DF2" w:rsidRDefault="003A74B2">
            <w:pPr>
              <w:spacing w:after="0" w:line="240" w:lineRule="auto"/>
              <w:jc w:val="both"/>
              <w:rPr>
                <w:rFonts w:ascii="Calibri" w:eastAsia="Calibri" w:hAnsi="Calibri" w:cs="Calibri"/>
                <w:color w:val="000000"/>
                <w:sz w:val="20"/>
              </w:rPr>
            </w:pPr>
            <w:r>
              <w:rPr>
                <w:rFonts w:ascii="Calibri" w:eastAsia="Calibri" w:hAnsi="Calibri" w:cs="Calibri"/>
                <w:color w:val="000000"/>
                <w:sz w:val="20"/>
              </w:rPr>
              <w:t xml:space="preserve"> Cash and cash equivalents</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039A53DD" w14:textId="77777777" w:rsidR="00694DF2" w:rsidRDefault="003A74B2">
            <w:pPr>
              <w:spacing w:after="0" w:line="240" w:lineRule="auto"/>
              <w:jc w:val="center"/>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nil"/>
              <w:left w:val="nil"/>
              <w:bottom w:val="nil"/>
              <w:right w:val="nil"/>
              <w:tl2br w:val="nil"/>
              <w:tr2bl w:val="nil"/>
            </w:tcBorders>
            <w:shd w:val="clear" w:color="auto" w:fill="auto"/>
            <w:tcMar>
              <w:left w:w="40" w:type="dxa"/>
              <w:right w:w="40" w:type="dxa"/>
            </w:tcMar>
            <w:vAlign w:val="bottom"/>
          </w:tcPr>
          <w:p w14:paraId="528FF2C4"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32,054</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77612CDB" w14:textId="77777777" w:rsidR="00694DF2" w:rsidRDefault="003A74B2">
            <w:pPr>
              <w:spacing w:after="0" w:line="240" w:lineRule="auto"/>
              <w:jc w:val="center"/>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nil"/>
              <w:left w:val="nil"/>
              <w:bottom w:val="nil"/>
              <w:right w:val="nil"/>
              <w:tl2br w:val="nil"/>
              <w:tr2bl w:val="nil"/>
            </w:tcBorders>
            <w:shd w:val="clear" w:color="auto" w:fill="auto"/>
            <w:tcMar>
              <w:left w:w="40" w:type="dxa"/>
              <w:right w:w="40" w:type="dxa"/>
            </w:tcMar>
            <w:vAlign w:val="bottom"/>
          </w:tcPr>
          <w:p w14:paraId="6602BDB9"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26,363</w:t>
            </w:r>
          </w:p>
        </w:tc>
      </w:tr>
      <w:tr w:rsidR="00694DF2" w14:paraId="4AB141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55" w:type="dxa"/>
            <w:gridSpan w:val="2"/>
            <w:tcBorders>
              <w:top w:val="nil"/>
              <w:left w:val="nil"/>
              <w:bottom w:val="nil"/>
              <w:right w:val="nil"/>
              <w:tl2br w:val="nil"/>
              <w:tr2bl w:val="nil"/>
            </w:tcBorders>
            <w:shd w:val="clear" w:color="auto" w:fill="auto"/>
            <w:tcMar>
              <w:left w:w="40" w:type="dxa"/>
              <w:right w:w="40" w:type="dxa"/>
            </w:tcMar>
            <w:vAlign w:val="bottom"/>
          </w:tcPr>
          <w:p w14:paraId="24946D40" w14:textId="77777777" w:rsidR="00694DF2" w:rsidRPr="00667940" w:rsidRDefault="003A74B2">
            <w:pPr>
              <w:spacing w:after="0" w:line="240" w:lineRule="auto"/>
              <w:jc w:val="both"/>
              <w:rPr>
                <w:rFonts w:ascii="Calibri" w:eastAsia="Calibri" w:hAnsi="Calibri" w:cs="Calibri"/>
                <w:color w:val="000000"/>
                <w:sz w:val="20"/>
                <w:lang w:val="en-US"/>
              </w:rPr>
            </w:pPr>
            <w:r w:rsidRPr="00667940">
              <w:rPr>
                <w:rFonts w:ascii="Calibri" w:eastAsia="Calibri" w:hAnsi="Calibri" w:cs="Calibri"/>
                <w:color w:val="000000"/>
                <w:sz w:val="20"/>
                <w:lang w:val="en-US"/>
              </w:rPr>
              <w:t xml:space="preserve"> Advances for vessel acquisitions and other vessels' costs</w:t>
            </w:r>
          </w:p>
        </w:tc>
        <w:tc>
          <w:tcPr>
            <w:tcW w:w="180" w:type="dxa"/>
            <w:tcBorders>
              <w:top w:val="nil"/>
              <w:left w:val="nil"/>
              <w:bottom w:val="nil"/>
              <w:right w:val="nil"/>
              <w:tl2br w:val="nil"/>
              <w:tr2bl w:val="nil"/>
            </w:tcBorders>
            <w:shd w:val="clear" w:color="auto" w:fill="auto"/>
            <w:tcMar>
              <w:left w:w="0" w:type="dxa"/>
              <w:right w:w="0" w:type="dxa"/>
            </w:tcMar>
            <w:vAlign w:val="bottom"/>
          </w:tcPr>
          <w:p w14:paraId="6D2FF6E8" w14:textId="77777777" w:rsidR="00694DF2" w:rsidRPr="00667940" w:rsidRDefault="00694DF2">
            <w:pPr>
              <w:spacing w:after="0" w:line="240" w:lineRule="auto"/>
              <w:jc w:val="center"/>
              <w:rPr>
                <w:rFonts w:ascii="Calibri" w:eastAsia="Calibri" w:hAnsi="Calibri" w:cs="Calibri"/>
                <w:color w:val="000000"/>
                <w:sz w:val="20"/>
                <w:lang w:val="en-US"/>
              </w:rPr>
            </w:pPr>
          </w:p>
        </w:tc>
        <w:tc>
          <w:tcPr>
            <w:tcW w:w="2070" w:type="dxa"/>
            <w:tcBorders>
              <w:top w:val="nil"/>
              <w:left w:val="nil"/>
              <w:bottom w:val="nil"/>
              <w:right w:val="nil"/>
              <w:tl2br w:val="nil"/>
              <w:tr2bl w:val="nil"/>
            </w:tcBorders>
            <w:shd w:val="clear" w:color="auto" w:fill="auto"/>
            <w:tcMar>
              <w:left w:w="40" w:type="dxa"/>
              <w:right w:w="40" w:type="dxa"/>
            </w:tcMar>
            <w:vAlign w:val="bottom"/>
          </w:tcPr>
          <w:p w14:paraId="64200722"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80" w:type="dxa"/>
            <w:tcBorders>
              <w:top w:val="nil"/>
              <w:left w:val="nil"/>
              <w:bottom w:val="nil"/>
              <w:right w:val="nil"/>
              <w:tl2br w:val="nil"/>
              <w:tr2bl w:val="nil"/>
            </w:tcBorders>
            <w:shd w:val="clear" w:color="auto" w:fill="auto"/>
            <w:tcMar>
              <w:left w:w="0" w:type="dxa"/>
              <w:right w:w="0" w:type="dxa"/>
            </w:tcMar>
            <w:vAlign w:val="bottom"/>
          </w:tcPr>
          <w:p w14:paraId="3BBE9013" w14:textId="77777777" w:rsidR="00694DF2" w:rsidRDefault="00694DF2">
            <w:pPr>
              <w:spacing w:after="0" w:line="240" w:lineRule="auto"/>
              <w:jc w:val="center"/>
              <w:rPr>
                <w:rFonts w:ascii="Calibri" w:eastAsia="Calibri" w:hAnsi="Calibri" w:cs="Calibri"/>
                <w:color w:val="000000"/>
                <w:sz w:val="20"/>
              </w:rPr>
            </w:pPr>
          </w:p>
        </w:tc>
        <w:tc>
          <w:tcPr>
            <w:tcW w:w="2070" w:type="dxa"/>
            <w:tcBorders>
              <w:top w:val="nil"/>
              <w:left w:val="nil"/>
              <w:bottom w:val="nil"/>
              <w:right w:val="nil"/>
              <w:tl2br w:val="nil"/>
              <w:tr2bl w:val="nil"/>
            </w:tcBorders>
            <w:shd w:val="clear" w:color="auto" w:fill="auto"/>
            <w:tcMar>
              <w:left w:w="40" w:type="dxa"/>
              <w:right w:w="40" w:type="dxa"/>
            </w:tcMar>
            <w:vAlign w:val="bottom"/>
          </w:tcPr>
          <w:p w14:paraId="18A9F1E3"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11,017</w:t>
            </w:r>
          </w:p>
        </w:tc>
      </w:tr>
      <w:tr w:rsidR="00694DF2" w14:paraId="2AF40D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55" w:type="dxa"/>
            <w:gridSpan w:val="2"/>
            <w:tcBorders>
              <w:top w:val="nil"/>
              <w:left w:val="nil"/>
              <w:bottom w:val="nil"/>
              <w:right w:val="nil"/>
              <w:tl2br w:val="nil"/>
              <w:tr2bl w:val="nil"/>
            </w:tcBorders>
            <w:shd w:val="clear" w:color="auto" w:fill="auto"/>
            <w:tcMar>
              <w:left w:w="40" w:type="dxa"/>
              <w:right w:w="40" w:type="dxa"/>
            </w:tcMar>
            <w:vAlign w:val="bottom"/>
          </w:tcPr>
          <w:p w14:paraId="0D35E8A8" w14:textId="77777777" w:rsidR="00694DF2" w:rsidRDefault="003A74B2">
            <w:pPr>
              <w:spacing w:after="0" w:line="240" w:lineRule="auto"/>
              <w:jc w:val="both"/>
              <w:rPr>
                <w:rFonts w:ascii="Calibri" w:eastAsia="Calibri" w:hAnsi="Calibri" w:cs="Calibri"/>
                <w:color w:val="000000"/>
                <w:sz w:val="20"/>
              </w:rPr>
            </w:pPr>
            <w:r>
              <w:rPr>
                <w:rFonts w:ascii="Calibri" w:eastAsia="Calibri" w:hAnsi="Calibri" w:cs="Calibri"/>
                <w:color w:val="000000"/>
                <w:sz w:val="20"/>
              </w:rPr>
              <w:t xml:space="preserve"> Vessels, net </w:t>
            </w:r>
          </w:p>
        </w:tc>
        <w:tc>
          <w:tcPr>
            <w:tcW w:w="180" w:type="dxa"/>
            <w:tcBorders>
              <w:top w:val="nil"/>
              <w:left w:val="nil"/>
              <w:bottom w:val="nil"/>
              <w:right w:val="nil"/>
              <w:tl2br w:val="nil"/>
              <w:tr2bl w:val="nil"/>
            </w:tcBorders>
            <w:shd w:val="clear" w:color="auto" w:fill="auto"/>
            <w:tcMar>
              <w:left w:w="0" w:type="dxa"/>
              <w:right w:w="0" w:type="dxa"/>
            </w:tcMar>
            <w:vAlign w:val="bottom"/>
          </w:tcPr>
          <w:p w14:paraId="682B3BB0" w14:textId="77777777" w:rsidR="00694DF2" w:rsidRDefault="00694DF2">
            <w:pPr>
              <w:spacing w:after="0" w:line="240" w:lineRule="auto"/>
              <w:jc w:val="center"/>
              <w:rPr>
                <w:rFonts w:ascii="Calibri" w:eastAsia="Calibri" w:hAnsi="Calibri" w:cs="Calibri"/>
                <w:b/>
                <w:color w:val="000000"/>
                <w:sz w:val="20"/>
              </w:rPr>
            </w:pPr>
          </w:p>
        </w:tc>
        <w:tc>
          <w:tcPr>
            <w:tcW w:w="2070" w:type="dxa"/>
            <w:tcBorders>
              <w:top w:val="nil"/>
              <w:left w:val="nil"/>
              <w:bottom w:val="nil"/>
              <w:right w:val="nil"/>
              <w:tl2br w:val="nil"/>
              <w:tr2bl w:val="nil"/>
            </w:tcBorders>
            <w:shd w:val="clear" w:color="auto" w:fill="auto"/>
            <w:tcMar>
              <w:left w:w="40" w:type="dxa"/>
              <w:right w:w="40" w:type="dxa"/>
            </w:tcMar>
            <w:vAlign w:val="bottom"/>
          </w:tcPr>
          <w:p w14:paraId="5D9DB3CA"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114,066</w:t>
            </w:r>
          </w:p>
        </w:tc>
        <w:tc>
          <w:tcPr>
            <w:tcW w:w="180" w:type="dxa"/>
            <w:tcBorders>
              <w:top w:val="nil"/>
              <w:left w:val="nil"/>
              <w:bottom w:val="nil"/>
              <w:right w:val="nil"/>
              <w:tl2br w:val="nil"/>
              <w:tr2bl w:val="nil"/>
            </w:tcBorders>
            <w:shd w:val="clear" w:color="auto" w:fill="auto"/>
            <w:tcMar>
              <w:left w:w="0" w:type="dxa"/>
              <w:right w:w="0" w:type="dxa"/>
            </w:tcMar>
            <w:vAlign w:val="bottom"/>
          </w:tcPr>
          <w:p w14:paraId="060738F5" w14:textId="77777777" w:rsidR="00694DF2" w:rsidRDefault="00694DF2">
            <w:pPr>
              <w:spacing w:after="0" w:line="240" w:lineRule="auto"/>
              <w:jc w:val="center"/>
              <w:rPr>
                <w:rFonts w:ascii="Calibri" w:eastAsia="Calibri" w:hAnsi="Calibri" w:cs="Calibri"/>
                <w:b/>
                <w:color w:val="000000"/>
                <w:sz w:val="20"/>
              </w:rPr>
            </w:pPr>
          </w:p>
        </w:tc>
        <w:tc>
          <w:tcPr>
            <w:tcW w:w="2070" w:type="dxa"/>
            <w:tcBorders>
              <w:top w:val="nil"/>
              <w:left w:val="nil"/>
              <w:bottom w:val="nil"/>
              <w:right w:val="nil"/>
              <w:tl2br w:val="nil"/>
              <w:tr2bl w:val="nil"/>
            </w:tcBorders>
            <w:shd w:val="clear" w:color="auto" w:fill="auto"/>
            <w:tcMar>
              <w:left w:w="40" w:type="dxa"/>
              <w:right w:w="40" w:type="dxa"/>
            </w:tcMar>
            <w:vAlign w:val="bottom"/>
          </w:tcPr>
          <w:p w14:paraId="5E20CA0C"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82,871</w:t>
            </w:r>
          </w:p>
        </w:tc>
      </w:tr>
      <w:tr w:rsidR="00694DF2" w14:paraId="3F9F9F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55" w:type="dxa"/>
            <w:gridSpan w:val="2"/>
            <w:tcBorders>
              <w:top w:val="nil"/>
              <w:left w:val="nil"/>
              <w:bottom w:val="nil"/>
              <w:right w:val="nil"/>
              <w:tl2br w:val="nil"/>
              <w:tr2bl w:val="nil"/>
            </w:tcBorders>
            <w:shd w:val="clear" w:color="auto" w:fill="auto"/>
            <w:tcMar>
              <w:left w:w="40" w:type="dxa"/>
              <w:right w:w="40" w:type="dxa"/>
            </w:tcMar>
            <w:vAlign w:val="bottom"/>
          </w:tcPr>
          <w:p w14:paraId="6FAED567" w14:textId="77777777" w:rsidR="00694DF2" w:rsidRDefault="003A74B2">
            <w:pPr>
              <w:spacing w:after="0" w:line="240" w:lineRule="auto"/>
              <w:jc w:val="both"/>
              <w:rPr>
                <w:rFonts w:ascii="Calibri" w:eastAsia="Calibri" w:hAnsi="Calibri" w:cs="Calibri"/>
                <w:color w:val="000000"/>
                <w:sz w:val="20"/>
              </w:rPr>
            </w:pPr>
            <w:r>
              <w:rPr>
                <w:rFonts w:ascii="Calibri" w:eastAsia="Calibri" w:hAnsi="Calibri" w:cs="Calibri"/>
                <w:color w:val="000000"/>
                <w:sz w:val="20"/>
              </w:rPr>
              <w:t xml:space="preserve"> Other fixed assets, net</w:t>
            </w:r>
          </w:p>
        </w:tc>
        <w:tc>
          <w:tcPr>
            <w:tcW w:w="180" w:type="dxa"/>
            <w:tcBorders>
              <w:top w:val="nil"/>
              <w:left w:val="nil"/>
              <w:bottom w:val="nil"/>
              <w:right w:val="nil"/>
              <w:tl2br w:val="nil"/>
              <w:tr2bl w:val="nil"/>
            </w:tcBorders>
            <w:shd w:val="clear" w:color="auto" w:fill="auto"/>
            <w:tcMar>
              <w:left w:w="0" w:type="dxa"/>
              <w:right w:w="0" w:type="dxa"/>
            </w:tcMar>
            <w:vAlign w:val="bottom"/>
          </w:tcPr>
          <w:p w14:paraId="213DC47C" w14:textId="77777777" w:rsidR="00694DF2" w:rsidRDefault="00694DF2">
            <w:pPr>
              <w:spacing w:after="0" w:line="240" w:lineRule="auto"/>
              <w:jc w:val="center"/>
              <w:rPr>
                <w:rFonts w:ascii="Calibri" w:eastAsia="Calibri" w:hAnsi="Calibri" w:cs="Calibri"/>
                <w:b/>
                <w:color w:val="000000"/>
                <w:sz w:val="20"/>
              </w:rPr>
            </w:pPr>
          </w:p>
        </w:tc>
        <w:tc>
          <w:tcPr>
            <w:tcW w:w="2070" w:type="dxa"/>
            <w:tcBorders>
              <w:top w:val="nil"/>
              <w:left w:val="nil"/>
              <w:bottom w:val="nil"/>
              <w:right w:val="nil"/>
              <w:tl2br w:val="nil"/>
              <w:tr2bl w:val="nil"/>
            </w:tcBorders>
            <w:shd w:val="clear" w:color="auto" w:fill="auto"/>
            <w:tcMar>
              <w:left w:w="40" w:type="dxa"/>
              <w:right w:w="40" w:type="dxa"/>
            </w:tcMar>
            <w:vAlign w:val="bottom"/>
          </w:tcPr>
          <w:p w14:paraId="59A78A75"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1,032</w:t>
            </w:r>
          </w:p>
        </w:tc>
        <w:tc>
          <w:tcPr>
            <w:tcW w:w="180" w:type="dxa"/>
            <w:tcBorders>
              <w:top w:val="nil"/>
              <w:left w:val="nil"/>
              <w:bottom w:val="nil"/>
              <w:right w:val="nil"/>
              <w:tl2br w:val="nil"/>
              <w:tr2bl w:val="nil"/>
            </w:tcBorders>
            <w:shd w:val="clear" w:color="auto" w:fill="auto"/>
            <w:tcMar>
              <w:left w:w="0" w:type="dxa"/>
              <w:right w:w="0" w:type="dxa"/>
            </w:tcMar>
            <w:vAlign w:val="bottom"/>
          </w:tcPr>
          <w:p w14:paraId="0B779A4D" w14:textId="77777777" w:rsidR="00694DF2" w:rsidRDefault="00694DF2">
            <w:pPr>
              <w:spacing w:after="0" w:line="240" w:lineRule="auto"/>
              <w:jc w:val="center"/>
              <w:rPr>
                <w:rFonts w:ascii="Calibri" w:eastAsia="Calibri" w:hAnsi="Calibri" w:cs="Calibri"/>
                <w:b/>
                <w:color w:val="000000"/>
                <w:sz w:val="20"/>
              </w:rPr>
            </w:pPr>
          </w:p>
        </w:tc>
        <w:tc>
          <w:tcPr>
            <w:tcW w:w="2070" w:type="dxa"/>
            <w:tcBorders>
              <w:top w:val="nil"/>
              <w:left w:val="nil"/>
              <w:bottom w:val="nil"/>
              <w:right w:val="nil"/>
              <w:tl2br w:val="nil"/>
              <w:tr2bl w:val="nil"/>
            </w:tcBorders>
            <w:shd w:val="clear" w:color="auto" w:fill="auto"/>
            <w:tcMar>
              <w:left w:w="40" w:type="dxa"/>
              <w:right w:w="40" w:type="dxa"/>
            </w:tcMar>
            <w:vAlign w:val="bottom"/>
          </w:tcPr>
          <w:p w14:paraId="06672FC0"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993</w:t>
            </w:r>
          </w:p>
        </w:tc>
      </w:tr>
      <w:tr w:rsidR="00694DF2" w14:paraId="08CA42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55" w:type="dxa"/>
            <w:gridSpan w:val="2"/>
            <w:tcBorders>
              <w:top w:val="nil"/>
              <w:left w:val="nil"/>
              <w:bottom w:val="nil"/>
              <w:right w:val="nil"/>
              <w:tl2br w:val="nil"/>
              <w:tr2bl w:val="nil"/>
            </w:tcBorders>
            <w:shd w:val="clear" w:color="auto" w:fill="auto"/>
            <w:tcMar>
              <w:left w:w="40" w:type="dxa"/>
              <w:right w:w="40" w:type="dxa"/>
            </w:tcMar>
            <w:vAlign w:val="bottom"/>
          </w:tcPr>
          <w:p w14:paraId="69C75CBA" w14:textId="77777777" w:rsidR="00694DF2" w:rsidRDefault="003A74B2">
            <w:pPr>
              <w:spacing w:after="0" w:line="240" w:lineRule="auto"/>
              <w:jc w:val="both"/>
              <w:rPr>
                <w:rFonts w:ascii="Calibri" w:eastAsia="Calibri" w:hAnsi="Calibri" w:cs="Calibri"/>
                <w:color w:val="000000"/>
                <w:sz w:val="20"/>
              </w:rPr>
            </w:pPr>
            <w:r>
              <w:rPr>
                <w:rFonts w:ascii="Calibri" w:eastAsia="Calibri" w:hAnsi="Calibri" w:cs="Calibri"/>
                <w:color w:val="000000"/>
                <w:sz w:val="20"/>
              </w:rPr>
              <w:t xml:space="preserve"> Other assets</w:t>
            </w:r>
          </w:p>
        </w:tc>
        <w:tc>
          <w:tcPr>
            <w:tcW w:w="180" w:type="dxa"/>
            <w:tcBorders>
              <w:top w:val="nil"/>
              <w:left w:val="nil"/>
              <w:bottom w:val="nil"/>
              <w:right w:val="nil"/>
              <w:tl2br w:val="nil"/>
              <w:tr2bl w:val="nil"/>
            </w:tcBorders>
            <w:shd w:val="clear" w:color="auto" w:fill="auto"/>
            <w:tcMar>
              <w:left w:w="0" w:type="dxa"/>
              <w:right w:w="0" w:type="dxa"/>
            </w:tcMar>
            <w:vAlign w:val="bottom"/>
          </w:tcPr>
          <w:p w14:paraId="203D41A9" w14:textId="77777777" w:rsidR="00694DF2" w:rsidRDefault="00694DF2">
            <w:pPr>
              <w:spacing w:after="0" w:line="240" w:lineRule="auto"/>
              <w:jc w:val="center"/>
              <w:rPr>
                <w:rFonts w:ascii="Calibri" w:eastAsia="Calibri" w:hAnsi="Calibri" w:cs="Calibri"/>
                <w:b/>
                <w:color w:val="000000"/>
                <w:sz w:val="20"/>
              </w:rPr>
            </w:pPr>
          </w:p>
        </w:tc>
        <w:tc>
          <w:tcPr>
            <w:tcW w:w="2070" w:type="dxa"/>
            <w:tcBorders>
              <w:top w:val="nil"/>
              <w:left w:val="nil"/>
              <w:bottom w:val="single" w:sz="4" w:space="0" w:color="000000"/>
              <w:right w:val="nil"/>
              <w:tl2br w:val="nil"/>
              <w:tr2bl w:val="nil"/>
            </w:tcBorders>
            <w:shd w:val="clear" w:color="auto" w:fill="auto"/>
            <w:tcMar>
              <w:left w:w="40" w:type="dxa"/>
              <w:right w:w="40" w:type="dxa"/>
            </w:tcMar>
            <w:vAlign w:val="bottom"/>
          </w:tcPr>
          <w:p w14:paraId="690CAE0F"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8,574</w:t>
            </w:r>
          </w:p>
        </w:tc>
        <w:tc>
          <w:tcPr>
            <w:tcW w:w="180" w:type="dxa"/>
            <w:tcBorders>
              <w:top w:val="nil"/>
              <w:left w:val="nil"/>
              <w:bottom w:val="nil"/>
              <w:right w:val="nil"/>
              <w:tl2br w:val="nil"/>
              <w:tr2bl w:val="nil"/>
            </w:tcBorders>
            <w:shd w:val="clear" w:color="auto" w:fill="auto"/>
            <w:tcMar>
              <w:left w:w="0" w:type="dxa"/>
              <w:right w:w="0" w:type="dxa"/>
            </w:tcMar>
            <w:vAlign w:val="bottom"/>
          </w:tcPr>
          <w:p w14:paraId="267E6219" w14:textId="77777777" w:rsidR="00694DF2" w:rsidRDefault="00694DF2">
            <w:pPr>
              <w:spacing w:after="0" w:line="240" w:lineRule="auto"/>
              <w:jc w:val="center"/>
              <w:rPr>
                <w:rFonts w:ascii="Calibri" w:eastAsia="Calibri" w:hAnsi="Calibri" w:cs="Calibri"/>
                <w:b/>
                <w:color w:val="000000"/>
                <w:sz w:val="20"/>
              </w:rPr>
            </w:pPr>
          </w:p>
        </w:tc>
        <w:tc>
          <w:tcPr>
            <w:tcW w:w="2070" w:type="dxa"/>
            <w:tcBorders>
              <w:top w:val="nil"/>
              <w:left w:val="nil"/>
              <w:bottom w:val="single" w:sz="4" w:space="0" w:color="000000"/>
              <w:right w:val="nil"/>
              <w:tl2br w:val="nil"/>
              <w:tr2bl w:val="nil"/>
            </w:tcBorders>
            <w:shd w:val="clear" w:color="auto" w:fill="auto"/>
            <w:tcMar>
              <w:left w:w="40" w:type="dxa"/>
              <w:right w:w="40" w:type="dxa"/>
            </w:tcMar>
            <w:vAlign w:val="bottom"/>
          </w:tcPr>
          <w:p w14:paraId="59861B18"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9,325</w:t>
            </w:r>
          </w:p>
        </w:tc>
      </w:tr>
      <w:tr w:rsidR="00694DF2" w14:paraId="7B0E77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95" w:type="dxa"/>
            <w:tcBorders>
              <w:top w:val="nil"/>
              <w:left w:val="nil"/>
              <w:bottom w:val="nil"/>
              <w:right w:val="nil"/>
              <w:tl2br w:val="nil"/>
              <w:tr2bl w:val="nil"/>
            </w:tcBorders>
            <w:shd w:val="clear" w:color="auto" w:fill="auto"/>
            <w:tcMar>
              <w:left w:w="0" w:type="dxa"/>
              <w:right w:w="0" w:type="dxa"/>
            </w:tcMar>
            <w:vAlign w:val="bottom"/>
          </w:tcPr>
          <w:p w14:paraId="52673AF0" w14:textId="77777777" w:rsidR="00694DF2" w:rsidRDefault="00694DF2">
            <w:pPr>
              <w:spacing w:after="0" w:line="240" w:lineRule="auto"/>
              <w:jc w:val="both"/>
              <w:rPr>
                <w:rFonts w:ascii="Calibri" w:eastAsia="Calibri" w:hAnsi="Calibri" w:cs="Calibri"/>
                <w:color w:val="000000"/>
                <w:sz w:val="20"/>
              </w:rPr>
            </w:pPr>
          </w:p>
        </w:tc>
        <w:tc>
          <w:tcPr>
            <w:tcW w:w="5760" w:type="dxa"/>
            <w:tcBorders>
              <w:top w:val="nil"/>
              <w:left w:val="nil"/>
              <w:bottom w:val="nil"/>
              <w:right w:val="nil"/>
              <w:tl2br w:val="nil"/>
              <w:tr2bl w:val="nil"/>
            </w:tcBorders>
            <w:shd w:val="clear" w:color="auto" w:fill="auto"/>
            <w:noWrap/>
            <w:tcMar>
              <w:left w:w="40" w:type="dxa"/>
              <w:right w:w="40" w:type="dxa"/>
            </w:tcMar>
            <w:vAlign w:val="bottom"/>
          </w:tcPr>
          <w:p w14:paraId="5D4CF9BA" w14:textId="77777777" w:rsidR="00694DF2" w:rsidRDefault="003A74B2">
            <w:pPr>
              <w:spacing w:after="0" w:line="240" w:lineRule="auto"/>
              <w:jc w:val="both"/>
              <w:rPr>
                <w:rFonts w:ascii="Calibri" w:eastAsia="Calibri" w:hAnsi="Calibri" w:cs="Calibri"/>
                <w:b/>
                <w:color w:val="000000"/>
                <w:sz w:val="20"/>
              </w:rPr>
            </w:pPr>
            <w:r>
              <w:rPr>
                <w:rFonts w:ascii="Calibri" w:eastAsia="Calibri" w:hAnsi="Calibri" w:cs="Calibri"/>
                <w:b/>
                <w:color w:val="000000"/>
                <w:sz w:val="20"/>
              </w:rPr>
              <w:t xml:space="preserve">Total assets </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6D154E07" w14:textId="77777777" w:rsidR="00694DF2" w:rsidRDefault="003A74B2">
            <w:pPr>
              <w:spacing w:after="0" w:line="240" w:lineRule="auto"/>
              <w:jc w:val="center"/>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single" w:sz="4" w:space="0" w:color="000000"/>
              <w:left w:val="nil"/>
              <w:bottom w:val="double" w:sz="6" w:space="0" w:color="000000"/>
              <w:right w:val="nil"/>
              <w:tl2br w:val="nil"/>
              <w:tr2bl w:val="nil"/>
            </w:tcBorders>
            <w:shd w:val="clear" w:color="auto" w:fill="auto"/>
            <w:tcMar>
              <w:left w:w="40" w:type="dxa"/>
              <w:right w:w="40" w:type="dxa"/>
            </w:tcMar>
            <w:vAlign w:val="bottom"/>
          </w:tcPr>
          <w:p w14:paraId="655F4D3D"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155,726</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1423102E" w14:textId="77777777" w:rsidR="00694DF2" w:rsidRDefault="003A74B2">
            <w:pPr>
              <w:spacing w:after="0" w:line="240" w:lineRule="auto"/>
              <w:jc w:val="center"/>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single" w:sz="4" w:space="0" w:color="000000"/>
              <w:left w:val="nil"/>
              <w:bottom w:val="double" w:sz="6" w:space="0" w:color="000000"/>
              <w:right w:val="nil"/>
              <w:tl2br w:val="nil"/>
              <w:tr2bl w:val="nil"/>
            </w:tcBorders>
            <w:shd w:val="clear" w:color="auto" w:fill="auto"/>
            <w:tcMar>
              <w:left w:w="40" w:type="dxa"/>
              <w:right w:w="40" w:type="dxa"/>
            </w:tcMar>
            <w:vAlign w:val="bottom"/>
          </w:tcPr>
          <w:p w14:paraId="20306138"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130,569</w:t>
            </w:r>
          </w:p>
        </w:tc>
      </w:tr>
      <w:tr w:rsidR="00694DF2" w14:paraId="39F626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95" w:type="dxa"/>
            <w:tcBorders>
              <w:top w:val="nil"/>
              <w:left w:val="nil"/>
              <w:bottom w:val="nil"/>
              <w:right w:val="nil"/>
              <w:tl2br w:val="nil"/>
              <w:tr2bl w:val="nil"/>
            </w:tcBorders>
            <w:shd w:val="clear" w:color="auto" w:fill="auto"/>
            <w:tcMar>
              <w:left w:w="0" w:type="dxa"/>
              <w:right w:w="0" w:type="dxa"/>
            </w:tcMar>
            <w:vAlign w:val="bottom"/>
          </w:tcPr>
          <w:p w14:paraId="74FD52BA" w14:textId="77777777" w:rsidR="00694DF2" w:rsidRDefault="00694DF2">
            <w:pPr>
              <w:spacing w:after="0" w:line="240" w:lineRule="auto"/>
              <w:jc w:val="both"/>
              <w:rPr>
                <w:rFonts w:ascii="Calibri" w:eastAsia="Calibri" w:hAnsi="Calibri" w:cs="Calibri"/>
                <w:color w:val="000000"/>
                <w:sz w:val="20"/>
              </w:rPr>
            </w:pPr>
          </w:p>
        </w:tc>
        <w:tc>
          <w:tcPr>
            <w:tcW w:w="5760" w:type="dxa"/>
            <w:tcBorders>
              <w:top w:val="nil"/>
              <w:left w:val="nil"/>
              <w:bottom w:val="nil"/>
              <w:right w:val="nil"/>
              <w:tl2br w:val="nil"/>
              <w:tr2bl w:val="nil"/>
            </w:tcBorders>
            <w:shd w:val="clear" w:color="auto" w:fill="auto"/>
            <w:noWrap/>
            <w:tcMar>
              <w:left w:w="0" w:type="dxa"/>
              <w:right w:w="0" w:type="dxa"/>
            </w:tcMar>
            <w:vAlign w:val="bottom"/>
          </w:tcPr>
          <w:p w14:paraId="355BA1AE" w14:textId="77777777" w:rsidR="00694DF2" w:rsidRDefault="00694DF2">
            <w:pPr>
              <w:spacing w:after="0" w:line="240" w:lineRule="auto"/>
              <w:jc w:val="both"/>
              <w:rPr>
                <w:rFonts w:ascii="Calibri" w:eastAsia="Calibri" w:hAnsi="Calibri" w:cs="Calibri"/>
                <w:b/>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175670A5" w14:textId="77777777" w:rsidR="00694DF2" w:rsidRDefault="00694DF2">
            <w:pPr>
              <w:spacing w:after="0" w:line="240" w:lineRule="auto"/>
              <w:jc w:val="center"/>
              <w:rPr>
                <w:rFonts w:ascii="Calibri" w:eastAsia="Calibri" w:hAnsi="Calibri" w:cs="Calibri"/>
                <w:color w:val="000000"/>
                <w:sz w:val="20"/>
              </w:rPr>
            </w:pPr>
          </w:p>
        </w:tc>
        <w:tc>
          <w:tcPr>
            <w:tcW w:w="2070" w:type="dxa"/>
            <w:tcBorders>
              <w:top w:val="double" w:sz="6" w:space="0" w:color="000000"/>
              <w:left w:val="nil"/>
              <w:bottom w:val="nil"/>
              <w:right w:val="nil"/>
              <w:tl2br w:val="nil"/>
              <w:tr2bl w:val="nil"/>
            </w:tcBorders>
            <w:shd w:val="clear" w:color="auto" w:fill="auto"/>
            <w:tcMar>
              <w:left w:w="0" w:type="dxa"/>
              <w:right w:w="0" w:type="dxa"/>
            </w:tcMar>
            <w:vAlign w:val="bottom"/>
          </w:tcPr>
          <w:p w14:paraId="6A2C3B03" w14:textId="77777777" w:rsidR="00694DF2" w:rsidRDefault="00694DF2">
            <w:pPr>
              <w:spacing w:after="0" w:line="240" w:lineRule="auto"/>
              <w:jc w:val="both"/>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3DE0D076" w14:textId="77777777" w:rsidR="00694DF2" w:rsidRDefault="00694DF2">
            <w:pPr>
              <w:spacing w:after="0" w:line="240" w:lineRule="auto"/>
              <w:jc w:val="center"/>
              <w:rPr>
                <w:rFonts w:ascii="Calibri" w:eastAsia="Calibri" w:hAnsi="Calibri" w:cs="Calibri"/>
                <w:color w:val="000000"/>
                <w:sz w:val="20"/>
              </w:rPr>
            </w:pPr>
          </w:p>
        </w:tc>
        <w:tc>
          <w:tcPr>
            <w:tcW w:w="2070" w:type="dxa"/>
            <w:tcBorders>
              <w:top w:val="double" w:sz="6" w:space="0" w:color="000000"/>
              <w:left w:val="nil"/>
              <w:bottom w:val="nil"/>
              <w:right w:val="nil"/>
              <w:tl2br w:val="nil"/>
              <w:tr2bl w:val="nil"/>
            </w:tcBorders>
            <w:shd w:val="clear" w:color="auto" w:fill="auto"/>
            <w:tcMar>
              <w:left w:w="0" w:type="dxa"/>
              <w:right w:w="0" w:type="dxa"/>
            </w:tcMar>
            <w:vAlign w:val="bottom"/>
          </w:tcPr>
          <w:p w14:paraId="74AA07B2" w14:textId="77777777" w:rsidR="00694DF2" w:rsidRDefault="00694DF2">
            <w:pPr>
              <w:spacing w:after="0" w:line="240" w:lineRule="auto"/>
              <w:jc w:val="both"/>
              <w:rPr>
                <w:rFonts w:ascii="Calibri" w:eastAsia="Calibri" w:hAnsi="Calibri" w:cs="Calibri"/>
                <w:color w:val="000000"/>
                <w:sz w:val="20"/>
              </w:rPr>
            </w:pPr>
          </w:p>
        </w:tc>
      </w:tr>
      <w:tr w:rsidR="00694DF2" w14:paraId="68CA66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55" w:type="dxa"/>
            <w:gridSpan w:val="2"/>
            <w:tcBorders>
              <w:top w:val="nil"/>
              <w:left w:val="nil"/>
              <w:bottom w:val="nil"/>
              <w:right w:val="nil"/>
              <w:tl2br w:val="nil"/>
              <w:tr2bl w:val="nil"/>
            </w:tcBorders>
            <w:shd w:val="clear" w:color="auto" w:fill="auto"/>
            <w:tcMar>
              <w:left w:w="40" w:type="dxa"/>
              <w:right w:w="40" w:type="dxa"/>
            </w:tcMar>
            <w:vAlign w:val="bottom"/>
          </w:tcPr>
          <w:p w14:paraId="333AAEE2" w14:textId="77777777" w:rsidR="00694DF2" w:rsidRDefault="003A74B2">
            <w:pPr>
              <w:spacing w:after="0" w:line="240" w:lineRule="auto"/>
              <w:jc w:val="both"/>
              <w:rPr>
                <w:rFonts w:ascii="Calibri" w:eastAsia="Calibri" w:hAnsi="Calibri" w:cs="Calibri"/>
                <w:b/>
                <w:color w:val="000000"/>
                <w:sz w:val="20"/>
                <w:u w:val="single"/>
              </w:rPr>
            </w:pPr>
            <w:r>
              <w:rPr>
                <w:rFonts w:ascii="Calibri" w:eastAsia="Calibri" w:hAnsi="Calibri" w:cs="Calibri"/>
                <w:b/>
                <w:color w:val="000000"/>
                <w:sz w:val="20"/>
                <w:u w:val="single"/>
              </w:rPr>
              <w:t>LIABILITIES AND STOCKHOLDERS' EQUITY</w:t>
            </w:r>
          </w:p>
        </w:tc>
        <w:tc>
          <w:tcPr>
            <w:tcW w:w="180" w:type="dxa"/>
            <w:tcBorders>
              <w:top w:val="nil"/>
              <w:left w:val="nil"/>
              <w:bottom w:val="nil"/>
              <w:right w:val="nil"/>
              <w:tl2br w:val="nil"/>
              <w:tr2bl w:val="nil"/>
            </w:tcBorders>
            <w:shd w:val="clear" w:color="auto" w:fill="auto"/>
            <w:tcMar>
              <w:left w:w="0" w:type="dxa"/>
              <w:right w:w="0" w:type="dxa"/>
            </w:tcMar>
            <w:vAlign w:val="bottom"/>
          </w:tcPr>
          <w:p w14:paraId="6D53E0FA" w14:textId="77777777" w:rsidR="00694DF2" w:rsidRDefault="00694DF2">
            <w:pPr>
              <w:spacing w:after="0" w:line="240" w:lineRule="auto"/>
              <w:jc w:val="center"/>
              <w:rPr>
                <w:rFonts w:ascii="Calibri" w:eastAsia="Calibri" w:hAnsi="Calibri" w:cs="Calibri"/>
                <w:b/>
                <w:color w:val="000000"/>
                <w:sz w:val="20"/>
              </w:rPr>
            </w:pPr>
          </w:p>
        </w:tc>
        <w:tc>
          <w:tcPr>
            <w:tcW w:w="2070" w:type="dxa"/>
            <w:tcBorders>
              <w:top w:val="nil"/>
              <w:left w:val="nil"/>
              <w:bottom w:val="nil"/>
              <w:right w:val="nil"/>
              <w:tl2br w:val="nil"/>
              <w:tr2bl w:val="nil"/>
            </w:tcBorders>
            <w:shd w:val="clear" w:color="auto" w:fill="auto"/>
            <w:tcMar>
              <w:left w:w="0" w:type="dxa"/>
              <w:right w:w="0" w:type="dxa"/>
            </w:tcMar>
            <w:vAlign w:val="bottom"/>
          </w:tcPr>
          <w:p w14:paraId="45EABE99" w14:textId="77777777" w:rsidR="00694DF2" w:rsidRDefault="00694DF2">
            <w:pPr>
              <w:spacing w:after="0" w:line="240" w:lineRule="auto"/>
              <w:jc w:val="both"/>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599EBD16" w14:textId="77777777" w:rsidR="00694DF2" w:rsidRDefault="00694DF2">
            <w:pPr>
              <w:spacing w:after="0" w:line="240" w:lineRule="auto"/>
              <w:jc w:val="center"/>
              <w:rPr>
                <w:rFonts w:ascii="Calibri" w:eastAsia="Calibri" w:hAnsi="Calibri" w:cs="Calibri"/>
                <w:b/>
                <w:color w:val="000000"/>
                <w:sz w:val="20"/>
              </w:rPr>
            </w:pPr>
          </w:p>
        </w:tc>
        <w:tc>
          <w:tcPr>
            <w:tcW w:w="2070" w:type="dxa"/>
            <w:tcBorders>
              <w:top w:val="nil"/>
              <w:left w:val="nil"/>
              <w:bottom w:val="nil"/>
              <w:right w:val="nil"/>
              <w:tl2br w:val="nil"/>
              <w:tr2bl w:val="nil"/>
            </w:tcBorders>
            <w:shd w:val="clear" w:color="auto" w:fill="auto"/>
            <w:tcMar>
              <w:left w:w="0" w:type="dxa"/>
              <w:right w:w="0" w:type="dxa"/>
            </w:tcMar>
            <w:vAlign w:val="bottom"/>
          </w:tcPr>
          <w:p w14:paraId="39C8D61A" w14:textId="77777777" w:rsidR="00694DF2" w:rsidRDefault="00694DF2">
            <w:pPr>
              <w:spacing w:after="0" w:line="240" w:lineRule="auto"/>
              <w:jc w:val="both"/>
              <w:rPr>
                <w:rFonts w:ascii="Calibri" w:eastAsia="Calibri" w:hAnsi="Calibri" w:cs="Calibri"/>
                <w:color w:val="000000"/>
                <w:sz w:val="20"/>
              </w:rPr>
            </w:pPr>
          </w:p>
        </w:tc>
      </w:tr>
      <w:tr w:rsidR="00694DF2" w14:paraId="221E62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195" w:type="dxa"/>
            <w:tcBorders>
              <w:top w:val="nil"/>
              <w:left w:val="nil"/>
              <w:bottom w:val="nil"/>
              <w:right w:val="nil"/>
              <w:tl2br w:val="nil"/>
              <w:tr2bl w:val="nil"/>
            </w:tcBorders>
            <w:shd w:val="clear" w:color="auto" w:fill="auto"/>
            <w:tcMar>
              <w:left w:w="0" w:type="dxa"/>
              <w:right w:w="0" w:type="dxa"/>
            </w:tcMar>
            <w:vAlign w:val="bottom"/>
          </w:tcPr>
          <w:p w14:paraId="37CB5282" w14:textId="77777777" w:rsidR="00694DF2" w:rsidRDefault="00694DF2">
            <w:pPr>
              <w:spacing w:after="0" w:line="240" w:lineRule="auto"/>
              <w:jc w:val="both"/>
              <w:rPr>
                <w:rFonts w:ascii="Calibri" w:eastAsia="Calibri" w:hAnsi="Calibri" w:cs="Calibri"/>
                <w:b/>
                <w:color w:val="000000"/>
                <w:sz w:val="20"/>
              </w:rPr>
            </w:pPr>
          </w:p>
        </w:tc>
        <w:tc>
          <w:tcPr>
            <w:tcW w:w="5760" w:type="dxa"/>
            <w:tcBorders>
              <w:top w:val="nil"/>
              <w:left w:val="nil"/>
              <w:bottom w:val="nil"/>
              <w:right w:val="nil"/>
              <w:tl2br w:val="nil"/>
              <w:tr2bl w:val="nil"/>
            </w:tcBorders>
            <w:shd w:val="clear" w:color="auto" w:fill="auto"/>
            <w:noWrap/>
            <w:tcMar>
              <w:left w:w="0" w:type="dxa"/>
              <w:right w:w="0" w:type="dxa"/>
            </w:tcMar>
            <w:vAlign w:val="bottom"/>
          </w:tcPr>
          <w:p w14:paraId="0E29116F" w14:textId="77777777" w:rsidR="00694DF2" w:rsidRDefault="00694DF2">
            <w:pPr>
              <w:spacing w:after="0" w:line="240" w:lineRule="auto"/>
              <w:jc w:val="both"/>
              <w:rPr>
                <w:rFonts w:ascii="Calibri" w:eastAsia="Calibri" w:hAnsi="Calibri" w:cs="Calibri"/>
                <w:b/>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588E7862" w14:textId="77777777" w:rsidR="00694DF2" w:rsidRDefault="00694DF2">
            <w:pPr>
              <w:spacing w:after="0" w:line="240" w:lineRule="auto"/>
              <w:jc w:val="center"/>
              <w:rPr>
                <w:rFonts w:ascii="Calibri" w:eastAsia="Calibri" w:hAnsi="Calibri" w:cs="Calibri"/>
                <w:b/>
                <w:color w:val="000000"/>
                <w:sz w:val="20"/>
              </w:rPr>
            </w:pPr>
          </w:p>
        </w:tc>
        <w:tc>
          <w:tcPr>
            <w:tcW w:w="2070" w:type="dxa"/>
            <w:tcBorders>
              <w:top w:val="nil"/>
              <w:left w:val="nil"/>
              <w:bottom w:val="nil"/>
              <w:right w:val="nil"/>
              <w:tl2br w:val="nil"/>
              <w:tr2bl w:val="nil"/>
            </w:tcBorders>
            <w:shd w:val="clear" w:color="auto" w:fill="auto"/>
            <w:tcMar>
              <w:left w:w="0" w:type="dxa"/>
              <w:right w:w="0" w:type="dxa"/>
            </w:tcMar>
            <w:vAlign w:val="bottom"/>
          </w:tcPr>
          <w:p w14:paraId="6CAD361E" w14:textId="77777777" w:rsidR="00694DF2" w:rsidRDefault="00694DF2">
            <w:pPr>
              <w:spacing w:after="0" w:line="240" w:lineRule="auto"/>
              <w:jc w:val="both"/>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4C021A07" w14:textId="77777777" w:rsidR="00694DF2" w:rsidRDefault="00694DF2">
            <w:pPr>
              <w:spacing w:after="0" w:line="240" w:lineRule="auto"/>
              <w:jc w:val="center"/>
              <w:rPr>
                <w:rFonts w:ascii="Calibri" w:eastAsia="Calibri" w:hAnsi="Calibri" w:cs="Calibri"/>
                <w:b/>
                <w:color w:val="000000"/>
                <w:sz w:val="20"/>
              </w:rPr>
            </w:pPr>
          </w:p>
        </w:tc>
        <w:tc>
          <w:tcPr>
            <w:tcW w:w="2070" w:type="dxa"/>
            <w:tcBorders>
              <w:top w:val="nil"/>
              <w:left w:val="nil"/>
              <w:bottom w:val="nil"/>
              <w:right w:val="nil"/>
              <w:tl2br w:val="nil"/>
              <w:tr2bl w:val="nil"/>
            </w:tcBorders>
            <w:shd w:val="clear" w:color="auto" w:fill="auto"/>
            <w:tcMar>
              <w:left w:w="0" w:type="dxa"/>
              <w:right w:w="0" w:type="dxa"/>
            </w:tcMar>
            <w:vAlign w:val="bottom"/>
          </w:tcPr>
          <w:p w14:paraId="07AD6593" w14:textId="77777777" w:rsidR="00694DF2" w:rsidRDefault="00694DF2">
            <w:pPr>
              <w:spacing w:after="0" w:line="240" w:lineRule="auto"/>
              <w:jc w:val="both"/>
              <w:rPr>
                <w:rFonts w:ascii="Calibri" w:eastAsia="Calibri" w:hAnsi="Calibri" w:cs="Calibri"/>
                <w:color w:val="000000"/>
                <w:sz w:val="20"/>
              </w:rPr>
            </w:pPr>
          </w:p>
        </w:tc>
      </w:tr>
      <w:tr w:rsidR="00694DF2" w14:paraId="35A68A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55" w:type="dxa"/>
            <w:gridSpan w:val="2"/>
            <w:tcBorders>
              <w:top w:val="nil"/>
              <w:left w:val="nil"/>
              <w:bottom w:val="nil"/>
              <w:right w:val="nil"/>
              <w:tl2br w:val="nil"/>
              <w:tr2bl w:val="nil"/>
            </w:tcBorders>
            <w:shd w:val="clear" w:color="auto" w:fill="auto"/>
            <w:tcMar>
              <w:left w:w="40" w:type="dxa"/>
              <w:right w:w="40" w:type="dxa"/>
            </w:tcMar>
            <w:vAlign w:val="bottom"/>
          </w:tcPr>
          <w:p w14:paraId="02B61894" w14:textId="77777777" w:rsidR="00694DF2" w:rsidRPr="00667940" w:rsidRDefault="003A74B2">
            <w:pPr>
              <w:spacing w:after="0" w:line="240" w:lineRule="auto"/>
              <w:jc w:val="both"/>
              <w:rPr>
                <w:rFonts w:ascii="Calibri" w:eastAsia="Calibri" w:hAnsi="Calibri" w:cs="Calibri"/>
                <w:color w:val="000000"/>
                <w:sz w:val="20"/>
                <w:lang w:val="en-US"/>
              </w:rPr>
            </w:pPr>
            <w:r w:rsidRPr="00667940">
              <w:rPr>
                <w:rFonts w:ascii="Calibri" w:eastAsia="Calibri" w:hAnsi="Calibri" w:cs="Calibri"/>
                <w:color w:val="000000"/>
                <w:sz w:val="20"/>
                <w:lang w:val="en-US"/>
              </w:rPr>
              <w:t xml:space="preserve"> Long-term debt, net of unamortized deferred financing costs</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1ED9A934" w14:textId="77777777" w:rsidR="00694DF2" w:rsidRDefault="003A74B2">
            <w:pPr>
              <w:spacing w:after="0" w:line="240" w:lineRule="auto"/>
              <w:jc w:val="center"/>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nil"/>
              <w:left w:val="nil"/>
              <w:bottom w:val="nil"/>
              <w:right w:val="nil"/>
              <w:tl2br w:val="nil"/>
              <w:tr2bl w:val="nil"/>
            </w:tcBorders>
            <w:shd w:val="clear" w:color="auto" w:fill="auto"/>
            <w:tcMar>
              <w:left w:w="40" w:type="dxa"/>
              <w:right w:w="40" w:type="dxa"/>
            </w:tcMar>
            <w:vAlign w:val="bottom"/>
          </w:tcPr>
          <w:p w14:paraId="1F3CF5A7"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53,816</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00A8D646" w14:textId="77777777" w:rsidR="00694DF2" w:rsidRDefault="003A74B2">
            <w:pPr>
              <w:spacing w:after="0" w:line="240" w:lineRule="auto"/>
              <w:jc w:val="center"/>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nil"/>
              <w:left w:val="nil"/>
              <w:bottom w:val="nil"/>
              <w:right w:val="nil"/>
              <w:tl2br w:val="nil"/>
              <w:tr2bl w:val="nil"/>
            </w:tcBorders>
            <w:shd w:val="clear" w:color="auto" w:fill="auto"/>
            <w:tcMar>
              <w:left w:w="40" w:type="dxa"/>
              <w:right w:w="40" w:type="dxa"/>
            </w:tcMar>
            <w:vAlign w:val="bottom"/>
          </w:tcPr>
          <w:p w14:paraId="6830DD4C"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32,283</w:t>
            </w:r>
          </w:p>
        </w:tc>
      </w:tr>
      <w:tr w:rsidR="00694DF2" w14:paraId="79679E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55" w:type="dxa"/>
            <w:gridSpan w:val="2"/>
            <w:tcBorders>
              <w:top w:val="nil"/>
              <w:left w:val="nil"/>
              <w:bottom w:val="nil"/>
              <w:right w:val="nil"/>
              <w:tl2br w:val="nil"/>
              <w:tr2bl w:val="nil"/>
            </w:tcBorders>
            <w:shd w:val="clear" w:color="auto" w:fill="auto"/>
            <w:tcMar>
              <w:left w:w="40" w:type="dxa"/>
              <w:right w:w="40" w:type="dxa"/>
            </w:tcMar>
            <w:vAlign w:val="bottom"/>
          </w:tcPr>
          <w:p w14:paraId="51164030" w14:textId="77777777" w:rsidR="00694DF2" w:rsidRDefault="003A74B2">
            <w:pPr>
              <w:spacing w:after="0" w:line="240" w:lineRule="auto"/>
              <w:jc w:val="both"/>
              <w:rPr>
                <w:rFonts w:ascii="Calibri" w:eastAsia="Calibri" w:hAnsi="Calibri" w:cs="Calibri"/>
                <w:color w:val="000000"/>
                <w:sz w:val="20"/>
              </w:rPr>
            </w:pPr>
            <w:r>
              <w:rPr>
                <w:rFonts w:ascii="Calibri" w:eastAsia="Calibri" w:hAnsi="Calibri" w:cs="Calibri"/>
                <w:color w:val="000000"/>
                <w:sz w:val="20"/>
              </w:rPr>
              <w:t xml:space="preserve"> Other liabilities</w:t>
            </w:r>
          </w:p>
        </w:tc>
        <w:tc>
          <w:tcPr>
            <w:tcW w:w="180" w:type="dxa"/>
            <w:tcBorders>
              <w:top w:val="nil"/>
              <w:left w:val="nil"/>
              <w:bottom w:val="nil"/>
              <w:right w:val="nil"/>
              <w:tl2br w:val="nil"/>
              <w:tr2bl w:val="nil"/>
            </w:tcBorders>
            <w:shd w:val="clear" w:color="auto" w:fill="auto"/>
            <w:tcMar>
              <w:left w:w="0" w:type="dxa"/>
              <w:right w:w="0" w:type="dxa"/>
            </w:tcMar>
            <w:vAlign w:val="bottom"/>
          </w:tcPr>
          <w:p w14:paraId="5DA952B1" w14:textId="77777777" w:rsidR="00694DF2" w:rsidRDefault="00694DF2">
            <w:pPr>
              <w:spacing w:after="0" w:line="240" w:lineRule="auto"/>
              <w:jc w:val="center"/>
              <w:rPr>
                <w:rFonts w:ascii="Calibri" w:eastAsia="Calibri" w:hAnsi="Calibri" w:cs="Calibri"/>
                <w:color w:val="000000"/>
                <w:sz w:val="20"/>
              </w:rPr>
            </w:pPr>
          </w:p>
        </w:tc>
        <w:tc>
          <w:tcPr>
            <w:tcW w:w="2070" w:type="dxa"/>
            <w:tcBorders>
              <w:top w:val="nil"/>
              <w:left w:val="nil"/>
              <w:bottom w:val="nil"/>
              <w:right w:val="nil"/>
              <w:tl2br w:val="nil"/>
              <w:tr2bl w:val="nil"/>
            </w:tcBorders>
            <w:shd w:val="clear" w:color="auto" w:fill="auto"/>
            <w:tcMar>
              <w:left w:w="40" w:type="dxa"/>
              <w:right w:w="40" w:type="dxa"/>
            </w:tcMar>
            <w:vAlign w:val="bottom"/>
          </w:tcPr>
          <w:p w14:paraId="43D647A9"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2,997</w:t>
            </w:r>
          </w:p>
        </w:tc>
        <w:tc>
          <w:tcPr>
            <w:tcW w:w="180" w:type="dxa"/>
            <w:tcBorders>
              <w:top w:val="nil"/>
              <w:left w:val="nil"/>
              <w:bottom w:val="nil"/>
              <w:right w:val="nil"/>
              <w:tl2br w:val="nil"/>
              <w:tr2bl w:val="nil"/>
            </w:tcBorders>
            <w:shd w:val="clear" w:color="auto" w:fill="auto"/>
            <w:tcMar>
              <w:left w:w="0" w:type="dxa"/>
              <w:right w:w="0" w:type="dxa"/>
            </w:tcMar>
            <w:vAlign w:val="bottom"/>
          </w:tcPr>
          <w:p w14:paraId="0E8805CD" w14:textId="77777777" w:rsidR="00694DF2" w:rsidRDefault="00694DF2">
            <w:pPr>
              <w:spacing w:after="0" w:line="240" w:lineRule="auto"/>
              <w:jc w:val="center"/>
              <w:rPr>
                <w:rFonts w:ascii="Calibri" w:eastAsia="Calibri" w:hAnsi="Calibri" w:cs="Calibri"/>
                <w:color w:val="000000"/>
                <w:sz w:val="20"/>
              </w:rPr>
            </w:pPr>
          </w:p>
        </w:tc>
        <w:tc>
          <w:tcPr>
            <w:tcW w:w="2070" w:type="dxa"/>
            <w:tcBorders>
              <w:top w:val="nil"/>
              <w:left w:val="nil"/>
              <w:bottom w:val="nil"/>
              <w:right w:val="nil"/>
              <w:tl2br w:val="nil"/>
              <w:tr2bl w:val="nil"/>
            </w:tcBorders>
            <w:shd w:val="clear" w:color="auto" w:fill="auto"/>
            <w:tcMar>
              <w:left w:w="40" w:type="dxa"/>
              <w:right w:w="40" w:type="dxa"/>
            </w:tcMar>
            <w:vAlign w:val="bottom"/>
          </w:tcPr>
          <w:p w14:paraId="13533010"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4,048</w:t>
            </w:r>
          </w:p>
        </w:tc>
      </w:tr>
      <w:tr w:rsidR="00694DF2" w14:paraId="1C2BD2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955" w:type="dxa"/>
            <w:gridSpan w:val="2"/>
            <w:tcBorders>
              <w:top w:val="nil"/>
              <w:left w:val="nil"/>
              <w:bottom w:val="nil"/>
              <w:right w:val="nil"/>
              <w:tl2br w:val="nil"/>
              <w:tr2bl w:val="nil"/>
            </w:tcBorders>
            <w:shd w:val="clear" w:color="auto" w:fill="auto"/>
            <w:tcMar>
              <w:left w:w="40" w:type="dxa"/>
              <w:right w:w="40" w:type="dxa"/>
            </w:tcMar>
            <w:vAlign w:val="bottom"/>
          </w:tcPr>
          <w:p w14:paraId="172CA97A" w14:textId="77777777" w:rsidR="00694DF2" w:rsidRDefault="003A74B2">
            <w:pPr>
              <w:spacing w:after="0" w:line="240" w:lineRule="auto"/>
              <w:jc w:val="both"/>
              <w:rPr>
                <w:rFonts w:ascii="Calibri" w:eastAsia="Calibri" w:hAnsi="Calibri" w:cs="Calibri"/>
                <w:color w:val="000000"/>
                <w:sz w:val="20"/>
              </w:rPr>
            </w:pPr>
            <w:r>
              <w:rPr>
                <w:rFonts w:ascii="Calibri" w:eastAsia="Calibri" w:hAnsi="Calibri" w:cs="Calibri"/>
                <w:color w:val="000000"/>
                <w:sz w:val="20"/>
              </w:rPr>
              <w:t xml:space="preserve"> Total stockholders' equity</w:t>
            </w:r>
          </w:p>
        </w:tc>
        <w:tc>
          <w:tcPr>
            <w:tcW w:w="180" w:type="dxa"/>
            <w:tcBorders>
              <w:top w:val="nil"/>
              <w:left w:val="nil"/>
              <w:bottom w:val="nil"/>
              <w:right w:val="nil"/>
              <w:tl2br w:val="nil"/>
              <w:tr2bl w:val="nil"/>
            </w:tcBorders>
            <w:shd w:val="clear" w:color="auto" w:fill="auto"/>
            <w:tcMar>
              <w:left w:w="0" w:type="dxa"/>
              <w:right w:w="0" w:type="dxa"/>
            </w:tcMar>
            <w:vAlign w:val="bottom"/>
          </w:tcPr>
          <w:p w14:paraId="276E618C" w14:textId="77777777" w:rsidR="00694DF2" w:rsidRDefault="00694DF2">
            <w:pPr>
              <w:spacing w:after="0" w:line="240" w:lineRule="auto"/>
              <w:jc w:val="center"/>
              <w:rPr>
                <w:rFonts w:ascii="Calibri" w:eastAsia="Calibri" w:hAnsi="Calibri" w:cs="Calibri"/>
                <w:color w:val="000000"/>
                <w:sz w:val="20"/>
              </w:rPr>
            </w:pPr>
          </w:p>
        </w:tc>
        <w:tc>
          <w:tcPr>
            <w:tcW w:w="2070" w:type="dxa"/>
            <w:tcBorders>
              <w:top w:val="nil"/>
              <w:left w:val="nil"/>
              <w:bottom w:val="single" w:sz="4" w:space="0" w:color="000000"/>
              <w:right w:val="nil"/>
              <w:tl2br w:val="nil"/>
              <w:tr2bl w:val="nil"/>
            </w:tcBorders>
            <w:shd w:val="clear" w:color="auto" w:fill="auto"/>
            <w:tcMar>
              <w:left w:w="40" w:type="dxa"/>
              <w:right w:w="40" w:type="dxa"/>
            </w:tcMar>
            <w:vAlign w:val="bottom"/>
          </w:tcPr>
          <w:p w14:paraId="50A1027D"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98,913</w:t>
            </w:r>
          </w:p>
        </w:tc>
        <w:tc>
          <w:tcPr>
            <w:tcW w:w="180" w:type="dxa"/>
            <w:tcBorders>
              <w:top w:val="nil"/>
              <w:left w:val="nil"/>
              <w:bottom w:val="nil"/>
              <w:right w:val="nil"/>
              <w:tl2br w:val="nil"/>
              <w:tr2bl w:val="nil"/>
            </w:tcBorders>
            <w:shd w:val="clear" w:color="auto" w:fill="auto"/>
            <w:tcMar>
              <w:left w:w="0" w:type="dxa"/>
              <w:right w:w="0" w:type="dxa"/>
            </w:tcMar>
            <w:vAlign w:val="bottom"/>
          </w:tcPr>
          <w:p w14:paraId="4BE94BF4" w14:textId="77777777" w:rsidR="00694DF2" w:rsidRDefault="00694DF2">
            <w:pPr>
              <w:spacing w:after="0" w:line="240" w:lineRule="auto"/>
              <w:jc w:val="center"/>
              <w:rPr>
                <w:rFonts w:ascii="Calibri" w:eastAsia="Calibri" w:hAnsi="Calibri" w:cs="Calibri"/>
                <w:color w:val="000000"/>
                <w:sz w:val="20"/>
              </w:rPr>
            </w:pPr>
          </w:p>
        </w:tc>
        <w:tc>
          <w:tcPr>
            <w:tcW w:w="2070" w:type="dxa"/>
            <w:tcBorders>
              <w:top w:val="nil"/>
              <w:left w:val="nil"/>
              <w:bottom w:val="single" w:sz="4" w:space="0" w:color="000000"/>
              <w:right w:val="nil"/>
              <w:tl2br w:val="nil"/>
              <w:tr2bl w:val="nil"/>
            </w:tcBorders>
            <w:shd w:val="clear" w:color="auto" w:fill="auto"/>
            <w:tcMar>
              <w:left w:w="40" w:type="dxa"/>
              <w:right w:w="40" w:type="dxa"/>
            </w:tcMar>
            <w:vAlign w:val="bottom"/>
          </w:tcPr>
          <w:p w14:paraId="5013A19D"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94,238</w:t>
            </w:r>
          </w:p>
        </w:tc>
      </w:tr>
      <w:tr w:rsidR="00694DF2" w14:paraId="3410E2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95" w:type="dxa"/>
            <w:tcBorders>
              <w:top w:val="nil"/>
              <w:left w:val="nil"/>
              <w:bottom w:val="nil"/>
              <w:right w:val="nil"/>
              <w:tl2br w:val="nil"/>
              <w:tr2bl w:val="nil"/>
            </w:tcBorders>
            <w:shd w:val="clear" w:color="auto" w:fill="auto"/>
            <w:tcMar>
              <w:left w:w="0" w:type="dxa"/>
              <w:right w:w="0" w:type="dxa"/>
            </w:tcMar>
            <w:vAlign w:val="bottom"/>
          </w:tcPr>
          <w:p w14:paraId="5847FEED" w14:textId="77777777" w:rsidR="00694DF2" w:rsidRDefault="00694DF2">
            <w:pPr>
              <w:spacing w:after="0" w:line="240" w:lineRule="auto"/>
              <w:jc w:val="both"/>
              <w:rPr>
                <w:rFonts w:ascii="Calibri" w:eastAsia="Calibri" w:hAnsi="Calibri" w:cs="Calibri"/>
                <w:color w:val="000000"/>
                <w:sz w:val="20"/>
              </w:rPr>
            </w:pPr>
          </w:p>
        </w:tc>
        <w:tc>
          <w:tcPr>
            <w:tcW w:w="5760" w:type="dxa"/>
            <w:tcBorders>
              <w:top w:val="nil"/>
              <w:left w:val="nil"/>
              <w:bottom w:val="nil"/>
              <w:right w:val="nil"/>
              <w:tl2br w:val="nil"/>
              <w:tr2bl w:val="nil"/>
            </w:tcBorders>
            <w:shd w:val="clear" w:color="auto" w:fill="auto"/>
            <w:noWrap/>
            <w:tcMar>
              <w:left w:w="40" w:type="dxa"/>
              <w:right w:w="40" w:type="dxa"/>
            </w:tcMar>
            <w:vAlign w:val="bottom"/>
          </w:tcPr>
          <w:p w14:paraId="5D0BBDB6" w14:textId="77777777" w:rsidR="00694DF2" w:rsidRPr="00667940" w:rsidRDefault="003A74B2">
            <w:pPr>
              <w:spacing w:after="0" w:line="240" w:lineRule="auto"/>
              <w:jc w:val="both"/>
              <w:rPr>
                <w:rFonts w:ascii="Calibri" w:eastAsia="Calibri" w:hAnsi="Calibri" w:cs="Calibri"/>
                <w:b/>
                <w:color w:val="000000"/>
                <w:sz w:val="20"/>
                <w:lang w:val="en-US"/>
              </w:rPr>
            </w:pPr>
            <w:r w:rsidRPr="00667940">
              <w:rPr>
                <w:rFonts w:ascii="Calibri" w:eastAsia="Calibri" w:hAnsi="Calibri" w:cs="Calibri"/>
                <w:b/>
                <w:color w:val="000000"/>
                <w:sz w:val="20"/>
                <w:lang w:val="en-US"/>
              </w:rPr>
              <w:t xml:space="preserve">Total liabilities and stockholders' equity </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2679D360" w14:textId="77777777" w:rsidR="00694DF2" w:rsidRDefault="003A74B2">
            <w:pPr>
              <w:spacing w:after="0" w:line="240" w:lineRule="auto"/>
              <w:jc w:val="center"/>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single" w:sz="4" w:space="0" w:color="000000"/>
              <w:left w:val="nil"/>
              <w:bottom w:val="double" w:sz="6" w:space="0" w:color="000000"/>
              <w:right w:val="nil"/>
              <w:tl2br w:val="nil"/>
              <w:tr2bl w:val="nil"/>
            </w:tcBorders>
            <w:shd w:val="clear" w:color="auto" w:fill="auto"/>
            <w:tcMar>
              <w:left w:w="40" w:type="dxa"/>
              <w:right w:w="40" w:type="dxa"/>
            </w:tcMar>
            <w:vAlign w:val="bottom"/>
          </w:tcPr>
          <w:p w14:paraId="2AAEBEB3"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155,726</w:t>
            </w:r>
          </w:p>
        </w:tc>
        <w:tc>
          <w:tcPr>
            <w:tcW w:w="180" w:type="dxa"/>
            <w:tcBorders>
              <w:top w:val="nil"/>
              <w:left w:val="nil"/>
              <w:bottom w:val="nil"/>
              <w:right w:val="nil"/>
              <w:tl2br w:val="nil"/>
              <w:tr2bl w:val="nil"/>
            </w:tcBorders>
            <w:shd w:val="clear" w:color="auto" w:fill="auto"/>
            <w:tcMar>
              <w:left w:w="40" w:type="dxa"/>
              <w:right w:w="40" w:type="dxa"/>
            </w:tcMar>
            <w:vAlign w:val="bottom"/>
          </w:tcPr>
          <w:p w14:paraId="0CD6B50B" w14:textId="77777777" w:rsidR="00694DF2" w:rsidRDefault="003A74B2">
            <w:pPr>
              <w:spacing w:after="0" w:line="240" w:lineRule="auto"/>
              <w:jc w:val="center"/>
              <w:rPr>
                <w:rFonts w:ascii="Calibri" w:eastAsia="Calibri" w:hAnsi="Calibri" w:cs="Calibri"/>
                <w:color w:val="000000"/>
                <w:sz w:val="20"/>
              </w:rPr>
            </w:pPr>
            <w:r>
              <w:rPr>
                <w:rFonts w:ascii="Calibri" w:eastAsia="Calibri" w:hAnsi="Calibri" w:cs="Calibri"/>
                <w:color w:val="000000"/>
                <w:sz w:val="20"/>
              </w:rPr>
              <w:t>$</w:t>
            </w:r>
          </w:p>
        </w:tc>
        <w:tc>
          <w:tcPr>
            <w:tcW w:w="2070" w:type="dxa"/>
            <w:tcBorders>
              <w:top w:val="single" w:sz="4" w:space="0" w:color="000000"/>
              <w:left w:val="nil"/>
              <w:bottom w:val="double" w:sz="6" w:space="0" w:color="000000"/>
              <w:right w:val="nil"/>
              <w:tl2br w:val="nil"/>
              <w:tr2bl w:val="nil"/>
            </w:tcBorders>
            <w:shd w:val="clear" w:color="auto" w:fill="auto"/>
            <w:tcMar>
              <w:left w:w="40" w:type="dxa"/>
              <w:right w:w="40" w:type="dxa"/>
            </w:tcMar>
            <w:vAlign w:val="bottom"/>
          </w:tcPr>
          <w:p w14:paraId="23EC1C92"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130,569</w:t>
            </w:r>
          </w:p>
        </w:tc>
      </w:tr>
      <w:tr w:rsidR="00694DF2" w14:paraId="4117A4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5"/>
        </w:trPr>
        <w:tc>
          <w:tcPr>
            <w:tcW w:w="195" w:type="dxa"/>
            <w:tcBorders>
              <w:top w:val="nil"/>
              <w:left w:val="nil"/>
              <w:bottom w:val="nil"/>
              <w:right w:val="nil"/>
              <w:tl2br w:val="nil"/>
              <w:tr2bl w:val="nil"/>
            </w:tcBorders>
            <w:shd w:val="clear" w:color="auto" w:fill="auto"/>
            <w:tcMar>
              <w:left w:w="0" w:type="dxa"/>
              <w:right w:w="0" w:type="dxa"/>
            </w:tcMar>
            <w:vAlign w:val="bottom"/>
          </w:tcPr>
          <w:p w14:paraId="06BB3FD2" w14:textId="77777777" w:rsidR="00694DF2" w:rsidRDefault="00694DF2">
            <w:pPr>
              <w:spacing w:after="0" w:line="240" w:lineRule="auto"/>
              <w:jc w:val="both"/>
              <w:rPr>
                <w:rFonts w:ascii="Calibri" w:eastAsia="Calibri" w:hAnsi="Calibri" w:cs="Calibri"/>
                <w:color w:val="000000"/>
                <w:sz w:val="20"/>
              </w:rPr>
            </w:pPr>
          </w:p>
        </w:tc>
        <w:tc>
          <w:tcPr>
            <w:tcW w:w="5760" w:type="dxa"/>
            <w:tcBorders>
              <w:top w:val="nil"/>
              <w:left w:val="nil"/>
              <w:bottom w:val="nil"/>
              <w:right w:val="nil"/>
              <w:tl2br w:val="nil"/>
              <w:tr2bl w:val="nil"/>
            </w:tcBorders>
            <w:shd w:val="clear" w:color="auto" w:fill="auto"/>
            <w:noWrap/>
            <w:tcMar>
              <w:left w:w="0" w:type="dxa"/>
              <w:right w:w="0" w:type="dxa"/>
            </w:tcMar>
            <w:vAlign w:val="bottom"/>
          </w:tcPr>
          <w:p w14:paraId="588C0DA4" w14:textId="77777777" w:rsidR="00694DF2" w:rsidRDefault="00694DF2">
            <w:pPr>
              <w:spacing w:after="0" w:line="240" w:lineRule="auto"/>
              <w:jc w:val="both"/>
              <w:rPr>
                <w:rFonts w:ascii="Calibri" w:eastAsia="Calibri" w:hAnsi="Calibri" w:cs="Calibri"/>
                <w:b/>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0FF428D1" w14:textId="77777777" w:rsidR="00694DF2" w:rsidRDefault="00694DF2">
            <w:pPr>
              <w:spacing w:after="0" w:line="240" w:lineRule="auto"/>
              <w:jc w:val="center"/>
              <w:rPr>
                <w:rFonts w:ascii="Calibri" w:eastAsia="Calibri" w:hAnsi="Calibri" w:cs="Calibri"/>
                <w:color w:val="000000"/>
                <w:sz w:val="20"/>
              </w:rPr>
            </w:pPr>
          </w:p>
        </w:tc>
        <w:tc>
          <w:tcPr>
            <w:tcW w:w="2070" w:type="dxa"/>
            <w:tcBorders>
              <w:top w:val="double" w:sz="6" w:space="0" w:color="000000"/>
              <w:left w:val="nil"/>
              <w:bottom w:val="nil"/>
              <w:right w:val="nil"/>
              <w:tl2br w:val="nil"/>
              <w:tr2bl w:val="nil"/>
            </w:tcBorders>
            <w:shd w:val="clear" w:color="auto" w:fill="auto"/>
            <w:tcMar>
              <w:left w:w="0" w:type="dxa"/>
              <w:right w:w="0" w:type="dxa"/>
            </w:tcMar>
            <w:vAlign w:val="bottom"/>
          </w:tcPr>
          <w:p w14:paraId="24CEA468" w14:textId="77777777" w:rsidR="00694DF2" w:rsidRDefault="00694DF2">
            <w:pPr>
              <w:spacing w:after="0" w:line="240" w:lineRule="auto"/>
              <w:jc w:val="right"/>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2685F263" w14:textId="77777777" w:rsidR="00694DF2" w:rsidRDefault="00694DF2">
            <w:pPr>
              <w:spacing w:after="0" w:line="240" w:lineRule="auto"/>
              <w:jc w:val="center"/>
              <w:rPr>
                <w:rFonts w:ascii="Calibri" w:eastAsia="Calibri" w:hAnsi="Calibri" w:cs="Calibri"/>
                <w:color w:val="000000"/>
                <w:sz w:val="20"/>
              </w:rPr>
            </w:pPr>
          </w:p>
        </w:tc>
        <w:tc>
          <w:tcPr>
            <w:tcW w:w="2070" w:type="dxa"/>
            <w:tcBorders>
              <w:top w:val="double" w:sz="6" w:space="0" w:color="000000"/>
              <w:left w:val="nil"/>
              <w:bottom w:val="nil"/>
              <w:right w:val="nil"/>
              <w:tl2br w:val="nil"/>
              <w:tr2bl w:val="nil"/>
            </w:tcBorders>
            <w:shd w:val="clear" w:color="auto" w:fill="auto"/>
            <w:tcMar>
              <w:left w:w="0" w:type="dxa"/>
              <w:right w:w="0" w:type="dxa"/>
            </w:tcMar>
            <w:vAlign w:val="bottom"/>
          </w:tcPr>
          <w:p w14:paraId="7BB09A2D" w14:textId="77777777" w:rsidR="00694DF2" w:rsidRDefault="00694DF2">
            <w:pPr>
              <w:spacing w:after="0" w:line="240" w:lineRule="auto"/>
              <w:jc w:val="right"/>
              <w:rPr>
                <w:rFonts w:ascii="Calibri" w:eastAsia="Calibri" w:hAnsi="Calibri" w:cs="Calibri"/>
                <w:color w:val="000000"/>
                <w:sz w:val="20"/>
              </w:rPr>
            </w:pPr>
          </w:p>
        </w:tc>
      </w:tr>
      <w:tr w:rsidR="00694DF2" w:rsidRPr="009F237A" w14:paraId="36139D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5"/>
        </w:trPr>
        <w:tc>
          <w:tcPr>
            <w:tcW w:w="10455" w:type="dxa"/>
            <w:gridSpan w:val="6"/>
            <w:tcBorders>
              <w:top w:val="nil"/>
              <w:left w:val="nil"/>
              <w:bottom w:val="nil"/>
              <w:right w:val="nil"/>
              <w:tl2br w:val="nil"/>
              <w:tr2bl w:val="nil"/>
            </w:tcBorders>
            <w:shd w:val="clear" w:color="auto" w:fill="auto"/>
            <w:tcMar>
              <w:left w:w="40" w:type="dxa"/>
              <w:right w:w="40" w:type="dxa"/>
            </w:tcMar>
            <w:vAlign w:val="bottom"/>
          </w:tcPr>
          <w:p w14:paraId="431C7725" w14:textId="77777777" w:rsidR="00694DF2" w:rsidRPr="00667940" w:rsidRDefault="003A74B2">
            <w:pPr>
              <w:spacing w:after="0" w:line="240" w:lineRule="auto"/>
              <w:rPr>
                <w:rFonts w:ascii="Calibri" w:eastAsia="Calibri" w:hAnsi="Calibri" w:cs="Calibri"/>
                <w:color w:val="000000"/>
                <w:sz w:val="20"/>
                <w:lang w:val="en-US"/>
              </w:rPr>
            </w:pPr>
            <w:r w:rsidRPr="00667940">
              <w:rPr>
                <w:rFonts w:ascii="Calibri" w:eastAsia="Calibri" w:hAnsi="Calibri" w:cs="Calibri"/>
                <w:color w:val="000000"/>
                <w:sz w:val="20"/>
                <w:lang w:val="en-US"/>
              </w:rPr>
              <w:t>* The balance sheet data as of December 31, 2019 has been derived from the audited consolidated financial statements at that date.</w:t>
            </w:r>
          </w:p>
        </w:tc>
      </w:tr>
    </w:tbl>
    <w:p w14:paraId="298E609D" w14:textId="77777777" w:rsidR="00694DF2" w:rsidRPr="00667940" w:rsidRDefault="00694DF2">
      <w:pPr>
        <w:spacing w:after="0" w:line="240" w:lineRule="auto"/>
        <w:rPr>
          <w:rFonts w:cs="Calibri"/>
          <w:lang w:val="en-US"/>
        </w:rPr>
      </w:pPr>
    </w:p>
    <w:tbl>
      <w:tblPr>
        <w:tblStyle w:val="CDMRange1"/>
        <w:tblW w:w="10740" w:type="dxa"/>
        <w:tblLayout w:type="fixed"/>
        <w:tblLook w:val="0600" w:firstRow="0" w:lastRow="0" w:firstColumn="0" w:lastColumn="0" w:noHBand="1" w:noVBand="1"/>
      </w:tblPr>
      <w:tblGrid>
        <w:gridCol w:w="195"/>
        <w:gridCol w:w="4260"/>
        <w:gridCol w:w="180"/>
        <w:gridCol w:w="1395"/>
        <w:gridCol w:w="180"/>
        <w:gridCol w:w="1395"/>
        <w:gridCol w:w="165"/>
        <w:gridCol w:w="1395"/>
        <w:gridCol w:w="180"/>
        <w:gridCol w:w="1395"/>
      </w:tblGrid>
      <w:tr w:rsidR="00694DF2" w14:paraId="2ABE8D29" w14:textId="77777777">
        <w:trPr>
          <w:trHeight w:val="255"/>
        </w:trPr>
        <w:tc>
          <w:tcPr>
            <w:tcW w:w="7605" w:type="dxa"/>
            <w:gridSpan w:val="6"/>
            <w:tcBorders>
              <w:top w:val="nil"/>
              <w:left w:val="nil"/>
              <w:bottom w:val="nil"/>
              <w:right w:val="nil"/>
              <w:tl2br w:val="nil"/>
              <w:tr2bl w:val="nil"/>
            </w:tcBorders>
            <w:shd w:val="clear" w:color="auto" w:fill="auto"/>
            <w:tcMar>
              <w:left w:w="40" w:type="dxa"/>
              <w:right w:w="40" w:type="dxa"/>
            </w:tcMar>
            <w:vAlign w:val="bottom"/>
          </w:tcPr>
          <w:p w14:paraId="561D3F73" w14:textId="77777777" w:rsidR="00694DF2" w:rsidRDefault="003A74B2">
            <w:pPr>
              <w:spacing w:after="0" w:line="240" w:lineRule="auto"/>
              <w:rPr>
                <w:rFonts w:ascii="Calibri" w:eastAsia="Calibri" w:hAnsi="Calibri" w:cs="Calibri"/>
                <w:b/>
                <w:color w:val="000000"/>
                <w:sz w:val="20"/>
              </w:rPr>
            </w:pPr>
            <w:r>
              <w:rPr>
                <w:rFonts w:ascii="Calibri" w:eastAsia="Calibri" w:hAnsi="Calibri" w:cs="Calibri"/>
                <w:b/>
                <w:color w:val="000000"/>
                <w:sz w:val="20"/>
              </w:rPr>
              <w:t>OTHER FINANCIAL DATA</w:t>
            </w:r>
          </w:p>
        </w:tc>
        <w:tc>
          <w:tcPr>
            <w:tcW w:w="165" w:type="dxa"/>
            <w:tcBorders>
              <w:top w:val="nil"/>
              <w:left w:val="nil"/>
              <w:bottom w:val="nil"/>
              <w:right w:val="nil"/>
              <w:tl2br w:val="nil"/>
              <w:tr2bl w:val="nil"/>
            </w:tcBorders>
            <w:shd w:val="clear" w:color="auto" w:fill="auto"/>
            <w:noWrap/>
            <w:tcMar>
              <w:left w:w="0" w:type="dxa"/>
              <w:right w:w="0" w:type="dxa"/>
            </w:tcMar>
            <w:vAlign w:val="bottom"/>
          </w:tcPr>
          <w:p w14:paraId="3B180581"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239800D4" w14:textId="77777777" w:rsidR="00694DF2" w:rsidRDefault="00694DF2">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noWrap/>
            <w:tcMar>
              <w:left w:w="0" w:type="dxa"/>
              <w:right w:w="0" w:type="dxa"/>
            </w:tcMar>
            <w:vAlign w:val="bottom"/>
          </w:tcPr>
          <w:p w14:paraId="19648C20"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noWrap/>
            <w:tcMar>
              <w:left w:w="0" w:type="dxa"/>
              <w:right w:w="0" w:type="dxa"/>
            </w:tcMar>
            <w:vAlign w:val="bottom"/>
          </w:tcPr>
          <w:p w14:paraId="41606990" w14:textId="77777777" w:rsidR="00694DF2" w:rsidRDefault="00694DF2">
            <w:pPr>
              <w:spacing w:after="0" w:line="240" w:lineRule="auto"/>
              <w:rPr>
                <w:rFonts w:ascii="Calibri" w:eastAsia="Calibri" w:hAnsi="Calibri" w:cs="Calibri"/>
                <w:color w:val="000000"/>
                <w:sz w:val="20"/>
              </w:rPr>
            </w:pPr>
          </w:p>
        </w:tc>
      </w:tr>
      <w:tr w:rsidR="00694DF2" w14:paraId="56FD09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195" w:type="dxa"/>
            <w:tcBorders>
              <w:top w:val="nil"/>
              <w:left w:val="nil"/>
              <w:bottom w:val="nil"/>
              <w:right w:val="nil"/>
              <w:tl2br w:val="nil"/>
              <w:tr2bl w:val="nil"/>
            </w:tcBorders>
            <w:shd w:val="clear" w:color="auto" w:fill="auto"/>
            <w:tcMar>
              <w:left w:w="0" w:type="dxa"/>
              <w:right w:w="0" w:type="dxa"/>
            </w:tcMar>
            <w:vAlign w:val="bottom"/>
          </w:tcPr>
          <w:p w14:paraId="6B3A1B2F" w14:textId="77777777" w:rsidR="00694DF2" w:rsidRDefault="00694DF2">
            <w:pPr>
              <w:spacing w:after="0" w:line="240" w:lineRule="auto"/>
              <w:rPr>
                <w:rFonts w:ascii="Calibri" w:eastAsia="Calibri" w:hAnsi="Calibri" w:cs="Calibri"/>
                <w:b/>
                <w:color w:val="000000"/>
                <w:sz w:val="20"/>
              </w:rPr>
            </w:pPr>
          </w:p>
        </w:tc>
        <w:tc>
          <w:tcPr>
            <w:tcW w:w="4260" w:type="dxa"/>
            <w:tcBorders>
              <w:top w:val="nil"/>
              <w:left w:val="nil"/>
              <w:bottom w:val="nil"/>
              <w:right w:val="nil"/>
              <w:tl2br w:val="nil"/>
              <w:tr2bl w:val="nil"/>
            </w:tcBorders>
            <w:shd w:val="clear" w:color="auto" w:fill="auto"/>
            <w:tcMar>
              <w:left w:w="0" w:type="dxa"/>
              <w:right w:w="0" w:type="dxa"/>
            </w:tcMar>
            <w:vAlign w:val="bottom"/>
          </w:tcPr>
          <w:p w14:paraId="2F31CA3E" w14:textId="77777777" w:rsidR="00694DF2" w:rsidRDefault="00694DF2">
            <w:pPr>
              <w:spacing w:after="0" w:line="240" w:lineRule="auto"/>
              <w:rPr>
                <w:rFonts w:ascii="Calibri" w:eastAsia="Calibri" w:hAnsi="Calibri" w:cs="Calibri"/>
                <w:b/>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24288338" w14:textId="77777777" w:rsidR="00694DF2" w:rsidRDefault="00694DF2">
            <w:pPr>
              <w:spacing w:after="0" w:line="240" w:lineRule="auto"/>
              <w:rPr>
                <w:rFonts w:ascii="Calibri" w:eastAsia="Calibri" w:hAnsi="Calibri" w:cs="Calibri"/>
                <w:b/>
                <w:color w:val="000000"/>
                <w:sz w:val="20"/>
              </w:rPr>
            </w:pPr>
          </w:p>
        </w:tc>
        <w:tc>
          <w:tcPr>
            <w:tcW w:w="1395" w:type="dxa"/>
            <w:tcBorders>
              <w:top w:val="nil"/>
              <w:left w:val="nil"/>
              <w:bottom w:val="nil"/>
              <w:right w:val="nil"/>
              <w:tl2br w:val="nil"/>
              <w:tr2bl w:val="nil"/>
            </w:tcBorders>
            <w:shd w:val="clear" w:color="auto" w:fill="auto"/>
            <w:tcMar>
              <w:left w:w="0" w:type="dxa"/>
              <w:right w:w="0" w:type="dxa"/>
            </w:tcMar>
            <w:vAlign w:val="bottom"/>
          </w:tcPr>
          <w:p w14:paraId="413EB4E4" w14:textId="77777777" w:rsidR="00694DF2" w:rsidRDefault="00694DF2">
            <w:pPr>
              <w:spacing w:after="0" w:line="240" w:lineRule="auto"/>
              <w:rPr>
                <w:rFonts w:ascii="Calibri" w:eastAsia="Calibri" w:hAnsi="Calibri" w:cs="Calibri"/>
                <w:b/>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1DAE557D" w14:textId="77777777" w:rsidR="00694DF2" w:rsidRDefault="00694DF2">
            <w:pPr>
              <w:spacing w:after="0" w:line="240" w:lineRule="auto"/>
              <w:rPr>
                <w:rFonts w:ascii="Calibri" w:eastAsia="Calibri" w:hAnsi="Calibri" w:cs="Calibri"/>
                <w:b/>
                <w:color w:val="000000"/>
                <w:sz w:val="20"/>
              </w:rPr>
            </w:pPr>
          </w:p>
        </w:tc>
        <w:tc>
          <w:tcPr>
            <w:tcW w:w="1395" w:type="dxa"/>
            <w:tcBorders>
              <w:top w:val="nil"/>
              <w:left w:val="nil"/>
              <w:bottom w:val="nil"/>
              <w:right w:val="nil"/>
              <w:tl2br w:val="nil"/>
              <w:tr2bl w:val="nil"/>
            </w:tcBorders>
            <w:shd w:val="clear" w:color="auto" w:fill="auto"/>
            <w:tcMar>
              <w:left w:w="0" w:type="dxa"/>
              <w:right w:w="0" w:type="dxa"/>
            </w:tcMar>
            <w:vAlign w:val="bottom"/>
          </w:tcPr>
          <w:p w14:paraId="44125AE7" w14:textId="77777777" w:rsidR="00694DF2" w:rsidRDefault="00694DF2">
            <w:pPr>
              <w:spacing w:after="0" w:line="240" w:lineRule="auto"/>
              <w:rPr>
                <w:rFonts w:ascii="Calibri" w:eastAsia="Calibri" w:hAnsi="Calibri" w:cs="Calibri"/>
                <w:b/>
                <w:color w:val="000000"/>
                <w:sz w:val="20"/>
              </w:rPr>
            </w:pPr>
          </w:p>
        </w:tc>
        <w:tc>
          <w:tcPr>
            <w:tcW w:w="165" w:type="dxa"/>
            <w:tcBorders>
              <w:top w:val="nil"/>
              <w:left w:val="nil"/>
              <w:bottom w:val="nil"/>
              <w:right w:val="nil"/>
              <w:tl2br w:val="nil"/>
              <w:tr2bl w:val="nil"/>
            </w:tcBorders>
            <w:shd w:val="clear" w:color="auto" w:fill="auto"/>
            <w:noWrap/>
            <w:tcMar>
              <w:left w:w="0" w:type="dxa"/>
              <w:right w:w="0" w:type="dxa"/>
            </w:tcMar>
            <w:vAlign w:val="bottom"/>
          </w:tcPr>
          <w:p w14:paraId="0F361621" w14:textId="77777777" w:rsidR="00694DF2" w:rsidRDefault="00694DF2">
            <w:pPr>
              <w:spacing w:after="0" w:line="240" w:lineRule="auto"/>
              <w:rPr>
                <w:rFonts w:ascii="Calibri" w:eastAsia="Calibri" w:hAnsi="Calibri" w:cs="Calibri"/>
                <w:color w:val="000000"/>
                <w:sz w:val="20"/>
              </w:rPr>
            </w:pPr>
          </w:p>
        </w:tc>
        <w:tc>
          <w:tcPr>
            <w:tcW w:w="1395" w:type="dxa"/>
            <w:tcBorders>
              <w:top w:val="nil"/>
              <w:left w:val="nil"/>
              <w:bottom w:val="nil"/>
              <w:right w:val="nil"/>
              <w:tl2br w:val="nil"/>
              <w:tr2bl w:val="nil"/>
            </w:tcBorders>
            <w:shd w:val="clear" w:color="auto" w:fill="auto"/>
            <w:tcMar>
              <w:left w:w="0" w:type="dxa"/>
              <w:right w:w="0" w:type="dxa"/>
            </w:tcMar>
            <w:vAlign w:val="bottom"/>
          </w:tcPr>
          <w:p w14:paraId="28FBAB09" w14:textId="77777777" w:rsidR="00694DF2" w:rsidRDefault="00694DF2">
            <w:pPr>
              <w:spacing w:after="0" w:line="240" w:lineRule="auto"/>
              <w:rPr>
                <w:rFonts w:ascii="Calibri" w:eastAsia="Calibri" w:hAnsi="Calibri" w:cs="Calibri"/>
                <w:b/>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59DD30D7" w14:textId="77777777" w:rsidR="00694DF2" w:rsidRDefault="00694DF2">
            <w:pPr>
              <w:spacing w:after="0" w:line="240" w:lineRule="auto"/>
              <w:rPr>
                <w:rFonts w:ascii="Calibri" w:eastAsia="Calibri" w:hAnsi="Calibri" w:cs="Calibri"/>
                <w:b/>
                <w:color w:val="000000"/>
                <w:sz w:val="20"/>
              </w:rPr>
            </w:pPr>
          </w:p>
        </w:tc>
        <w:tc>
          <w:tcPr>
            <w:tcW w:w="1395" w:type="dxa"/>
            <w:tcBorders>
              <w:top w:val="nil"/>
              <w:left w:val="nil"/>
              <w:bottom w:val="nil"/>
              <w:right w:val="nil"/>
              <w:tl2br w:val="nil"/>
              <w:tr2bl w:val="nil"/>
            </w:tcBorders>
            <w:shd w:val="clear" w:color="auto" w:fill="auto"/>
            <w:tcMar>
              <w:left w:w="0" w:type="dxa"/>
              <w:right w:w="0" w:type="dxa"/>
            </w:tcMar>
            <w:vAlign w:val="bottom"/>
          </w:tcPr>
          <w:p w14:paraId="15A78744" w14:textId="77777777" w:rsidR="00694DF2" w:rsidRDefault="00694DF2">
            <w:pPr>
              <w:spacing w:after="0" w:line="240" w:lineRule="auto"/>
              <w:rPr>
                <w:rFonts w:ascii="Calibri" w:eastAsia="Calibri" w:hAnsi="Calibri" w:cs="Calibri"/>
                <w:b/>
                <w:color w:val="000000"/>
                <w:sz w:val="20"/>
              </w:rPr>
            </w:pPr>
          </w:p>
        </w:tc>
      </w:tr>
      <w:tr w:rsidR="00694DF2" w:rsidRPr="009F237A" w14:paraId="13CC73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95" w:type="dxa"/>
            <w:tcBorders>
              <w:top w:val="nil"/>
              <w:left w:val="nil"/>
              <w:bottom w:val="nil"/>
              <w:right w:val="nil"/>
              <w:tl2br w:val="nil"/>
              <w:tr2bl w:val="nil"/>
            </w:tcBorders>
            <w:shd w:val="clear" w:color="auto" w:fill="auto"/>
            <w:tcMar>
              <w:left w:w="0" w:type="dxa"/>
              <w:right w:w="0" w:type="dxa"/>
            </w:tcMar>
            <w:vAlign w:val="bottom"/>
          </w:tcPr>
          <w:p w14:paraId="445E9C1E" w14:textId="77777777" w:rsidR="00694DF2" w:rsidRDefault="00694DF2">
            <w:pPr>
              <w:spacing w:after="0" w:line="240" w:lineRule="auto"/>
              <w:jc w:val="center"/>
              <w:rPr>
                <w:rFonts w:ascii="Calibri" w:eastAsia="Calibri" w:hAnsi="Calibri" w:cs="Calibri"/>
                <w:b/>
                <w:color w:val="000000"/>
                <w:sz w:val="20"/>
              </w:rPr>
            </w:pPr>
          </w:p>
        </w:tc>
        <w:tc>
          <w:tcPr>
            <w:tcW w:w="4260" w:type="dxa"/>
            <w:tcBorders>
              <w:top w:val="nil"/>
              <w:left w:val="nil"/>
              <w:bottom w:val="nil"/>
              <w:right w:val="nil"/>
              <w:tl2br w:val="nil"/>
              <w:tr2bl w:val="nil"/>
            </w:tcBorders>
            <w:shd w:val="clear" w:color="auto" w:fill="auto"/>
            <w:noWrap/>
            <w:tcMar>
              <w:left w:w="0" w:type="dxa"/>
              <w:right w:w="0" w:type="dxa"/>
            </w:tcMar>
            <w:vAlign w:val="bottom"/>
          </w:tcPr>
          <w:p w14:paraId="7C9813B8" w14:textId="77777777" w:rsidR="00694DF2" w:rsidRDefault="00694DF2">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71397E77" w14:textId="77777777" w:rsidR="00694DF2" w:rsidRDefault="00694DF2">
            <w:pPr>
              <w:spacing w:after="0" w:line="240" w:lineRule="auto"/>
              <w:jc w:val="center"/>
              <w:rPr>
                <w:rFonts w:ascii="Calibri" w:eastAsia="Calibri" w:hAnsi="Calibri" w:cs="Calibri"/>
                <w:b/>
                <w:color w:val="000000"/>
                <w:sz w:val="20"/>
              </w:rPr>
            </w:pPr>
          </w:p>
        </w:tc>
        <w:tc>
          <w:tcPr>
            <w:tcW w:w="2970" w:type="dxa"/>
            <w:gridSpan w:val="3"/>
            <w:tcBorders>
              <w:top w:val="nil"/>
              <w:left w:val="nil"/>
              <w:bottom w:val="nil"/>
              <w:right w:val="nil"/>
              <w:tl2br w:val="nil"/>
              <w:tr2bl w:val="nil"/>
            </w:tcBorders>
            <w:shd w:val="clear" w:color="auto" w:fill="auto"/>
            <w:tcMar>
              <w:left w:w="40" w:type="dxa"/>
              <w:right w:w="40" w:type="dxa"/>
            </w:tcMar>
            <w:vAlign w:val="bottom"/>
          </w:tcPr>
          <w:p w14:paraId="45B5888D" w14:textId="77777777" w:rsidR="00694DF2" w:rsidRPr="00667940" w:rsidRDefault="003A74B2">
            <w:pPr>
              <w:spacing w:after="0" w:line="240" w:lineRule="auto"/>
              <w:jc w:val="center"/>
              <w:rPr>
                <w:rFonts w:ascii="Calibri" w:eastAsia="Calibri" w:hAnsi="Calibri" w:cs="Calibri"/>
                <w:b/>
                <w:color w:val="000000"/>
                <w:sz w:val="18"/>
                <w:lang w:val="en-US"/>
              </w:rPr>
            </w:pPr>
            <w:r w:rsidRPr="00667940">
              <w:rPr>
                <w:rFonts w:ascii="Calibri" w:eastAsia="Calibri" w:hAnsi="Calibri" w:cs="Calibri"/>
                <w:b/>
                <w:color w:val="000000"/>
                <w:sz w:val="18"/>
                <w:lang w:val="en-US"/>
              </w:rPr>
              <w:t>For the three months ended June 30,</w:t>
            </w:r>
          </w:p>
        </w:tc>
        <w:tc>
          <w:tcPr>
            <w:tcW w:w="165" w:type="dxa"/>
            <w:tcBorders>
              <w:top w:val="nil"/>
              <w:left w:val="nil"/>
              <w:bottom w:val="nil"/>
              <w:right w:val="nil"/>
              <w:tl2br w:val="nil"/>
              <w:tr2bl w:val="nil"/>
            </w:tcBorders>
            <w:shd w:val="clear" w:color="auto" w:fill="auto"/>
            <w:tcMar>
              <w:left w:w="0" w:type="dxa"/>
              <w:right w:w="0" w:type="dxa"/>
            </w:tcMar>
            <w:vAlign w:val="bottom"/>
          </w:tcPr>
          <w:p w14:paraId="604463A9" w14:textId="77777777" w:rsidR="00694DF2" w:rsidRPr="00667940" w:rsidRDefault="00694DF2">
            <w:pPr>
              <w:spacing w:after="0" w:line="240" w:lineRule="auto"/>
              <w:jc w:val="center"/>
              <w:rPr>
                <w:rFonts w:ascii="Calibri" w:eastAsia="Calibri" w:hAnsi="Calibri" w:cs="Calibri"/>
                <w:b/>
                <w:color w:val="000000"/>
                <w:sz w:val="18"/>
                <w:lang w:val="en-US"/>
              </w:rPr>
            </w:pPr>
          </w:p>
        </w:tc>
        <w:tc>
          <w:tcPr>
            <w:tcW w:w="2970" w:type="dxa"/>
            <w:gridSpan w:val="3"/>
            <w:tcBorders>
              <w:top w:val="nil"/>
              <w:left w:val="nil"/>
              <w:bottom w:val="nil"/>
              <w:right w:val="nil"/>
              <w:tl2br w:val="nil"/>
              <w:tr2bl w:val="nil"/>
            </w:tcBorders>
            <w:shd w:val="clear" w:color="auto" w:fill="auto"/>
            <w:tcMar>
              <w:left w:w="40" w:type="dxa"/>
              <w:right w:w="40" w:type="dxa"/>
            </w:tcMar>
            <w:vAlign w:val="bottom"/>
          </w:tcPr>
          <w:p w14:paraId="3AB02D73" w14:textId="77777777" w:rsidR="00694DF2" w:rsidRPr="00667940" w:rsidRDefault="003A74B2">
            <w:pPr>
              <w:spacing w:after="0" w:line="240" w:lineRule="auto"/>
              <w:jc w:val="center"/>
              <w:rPr>
                <w:rFonts w:ascii="Calibri" w:eastAsia="Calibri" w:hAnsi="Calibri" w:cs="Calibri"/>
                <w:b/>
                <w:color w:val="000000"/>
                <w:sz w:val="18"/>
                <w:lang w:val="en-US"/>
              </w:rPr>
            </w:pPr>
            <w:r w:rsidRPr="00667940">
              <w:rPr>
                <w:rFonts w:ascii="Calibri" w:eastAsia="Calibri" w:hAnsi="Calibri" w:cs="Calibri"/>
                <w:b/>
                <w:color w:val="000000"/>
                <w:sz w:val="18"/>
                <w:lang w:val="en-US"/>
              </w:rPr>
              <w:t>For the six months ended June 30,</w:t>
            </w:r>
          </w:p>
        </w:tc>
      </w:tr>
      <w:tr w:rsidR="00694DF2" w14:paraId="104E21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257A2C89" w14:textId="77777777" w:rsidR="00694DF2" w:rsidRPr="00667940" w:rsidRDefault="00694DF2">
            <w:pPr>
              <w:spacing w:after="0" w:line="240" w:lineRule="auto"/>
              <w:jc w:val="center"/>
              <w:rPr>
                <w:rFonts w:ascii="Calibri" w:eastAsia="Calibri" w:hAnsi="Calibri" w:cs="Calibri"/>
                <w:b/>
                <w:color w:val="000000"/>
                <w:sz w:val="20"/>
                <w:lang w:val="en-US"/>
              </w:rPr>
            </w:pPr>
          </w:p>
        </w:tc>
        <w:tc>
          <w:tcPr>
            <w:tcW w:w="4260" w:type="dxa"/>
            <w:tcBorders>
              <w:top w:val="nil"/>
              <w:left w:val="nil"/>
              <w:bottom w:val="nil"/>
              <w:right w:val="nil"/>
              <w:tl2br w:val="nil"/>
              <w:tr2bl w:val="nil"/>
            </w:tcBorders>
            <w:shd w:val="clear" w:color="auto" w:fill="auto"/>
            <w:noWrap/>
            <w:tcMar>
              <w:left w:w="0" w:type="dxa"/>
              <w:right w:w="0" w:type="dxa"/>
            </w:tcMar>
            <w:vAlign w:val="bottom"/>
          </w:tcPr>
          <w:p w14:paraId="5B0B59B6" w14:textId="77777777" w:rsidR="00694DF2" w:rsidRPr="00667940" w:rsidRDefault="00694DF2">
            <w:pPr>
              <w:spacing w:after="0" w:line="240" w:lineRule="auto"/>
              <w:rPr>
                <w:rFonts w:ascii="Calibri" w:eastAsia="Calibri" w:hAnsi="Calibri" w:cs="Calibri"/>
                <w:color w:val="000000"/>
                <w:sz w:val="20"/>
                <w:lang w:val="en-US"/>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5D7D8211" w14:textId="77777777" w:rsidR="00694DF2" w:rsidRPr="00667940" w:rsidRDefault="00694DF2">
            <w:pPr>
              <w:spacing w:after="0" w:line="240" w:lineRule="auto"/>
              <w:jc w:val="center"/>
              <w:rPr>
                <w:rFonts w:ascii="Calibri" w:eastAsia="Calibri" w:hAnsi="Calibri" w:cs="Calibri"/>
                <w:b/>
                <w:color w:val="000000"/>
                <w:sz w:val="20"/>
                <w:lang w:val="en-US"/>
              </w:rPr>
            </w:pPr>
          </w:p>
        </w:tc>
        <w:tc>
          <w:tcPr>
            <w:tcW w:w="1395" w:type="dxa"/>
            <w:tcBorders>
              <w:top w:val="nil"/>
              <w:left w:val="nil"/>
              <w:bottom w:val="single" w:sz="4" w:space="0" w:color="000000"/>
              <w:right w:val="nil"/>
              <w:tl2br w:val="nil"/>
              <w:tr2bl w:val="nil"/>
            </w:tcBorders>
            <w:shd w:val="clear" w:color="auto" w:fill="auto"/>
            <w:tcMar>
              <w:left w:w="40" w:type="dxa"/>
              <w:right w:w="40" w:type="dxa"/>
            </w:tcMar>
            <w:vAlign w:val="bottom"/>
          </w:tcPr>
          <w:p w14:paraId="32F3B60B" w14:textId="77777777" w:rsidR="00694DF2" w:rsidRDefault="003A74B2">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2020</w:t>
            </w:r>
          </w:p>
        </w:tc>
        <w:tc>
          <w:tcPr>
            <w:tcW w:w="180" w:type="dxa"/>
            <w:tcBorders>
              <w:top w:val="nil"/>
              <w:left w:val="nil"/>
              <w:bottom w:val="nil"/>
              <w:right w:val="nil"/>
              <w:tl2br w:val="nil"/>
              <w:tr2bl w:val="nil"/>
            </w:tcBorders>
            <w:shd w:val="clear" w:color="auto" w:fill="auto"/>
            <w:tcMar>
              <w:left w:w="0" w:type="dxa"/>
              <w:right w:w="0" w:type="dxa"/>
            </w:tcMar>
            <w:vAlign w:val="bottom"/>
          </w:tcPr>
          <w:p w14:paraId="4A9BA51A" w14:textId="77777777" w:rsidR="00694DF2" w:rsidRDefault="00694DF2">
            <w:pPr>
              <w:spacing w:after="0" w:line="240" w:lineRule="auto"/>
              <w:jc w:val="center"/>
              <w:rPr>
                <w:rFonts w:ascii="Calibri" w:eastAsia="Calibri" w:hAnsi="Calibri" w:cs="Calibri"/>
                <w:b/>
                <w:color w:val="000000"/>
                <w:sz w:val="18"/>
              </w:rPr>
            </w:pPr>
          </w:p>
        </w:tc>
        <w:tc>
          <w:tcPr>
            <w:tcW w:w="1395" w:type="dxa"/>
            <w:tcBorders>
              <w:top w:val="nil"/>
              <w:left w:val="nil"/>
              <w:bottom w:val="single" w:sz="4" w:space="0" w:color="000000"/>
              <w:right w:val="nil"/>
              <w:tl2br w:val="nil"/>
              <w:tr2bl w:val="nil"/>
            </w:tcBorders>
            <w:shd w:val="clear" w:color="auto" w:fill="auto"/>
            <w:tcMar>
              <w:left w:w="40" w:type="dxa"/>
              <w:right w:w="40" w:type="dxa"/>
            </w:tcMar>
            <w:vAlign w:val="bottom"/>
          </w:tcPr>
          <w:p w14:paraId="5019BFDE" w14:textId="77777777" w:rsidR="00694DF2" w:rsidRDefault="003A74B2">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2019</w:t>
            </w:r>
          </w:p>
        </w:tc>
        <w:tc>
          <w:tcPr>
            <w:tcW w:w="165" w:type="dxa"/>
            <w:tcBorders>
              <w:top w:val="nil"/>
              <w:left w:val="nil"/>
              <w:bottom w:val="nil"/>
              <w:right w:val="nil"/>
              <w:tl2br w:val="nil"/>
              <w:tr2bl w:val="nil"/>
            </w:tcBorders>
            <w:shd w:val="clear" w:color="auto" w:fill="auto"/>
            <w:tcMar>
              <w:left w:w="0" w:type="dxa"/>
              <w:right w:w="0" w:type="dxa"/>
            </w:tcMar>
            <w:vAlign w:val="bottom"/>
          </w:tcPr>
          <w:p w14:paraId="06E2974C" w14:textId="77777777" w:rsidR="00694DF2" w:rsidRDefault="00694DF2">
            <w:pPr>
              <w:spacing w:after="0" w:line="240" w:lineRule="auto"/>
              <w:jc w:val="center"/>
              <w:rPr>
                <w:rFonts w:ascii="Calibri" w:eastAsia="Calibri" w:hAnsi="Calibri" w:cs="Calibri"/>
                <w:b/>
                <w:color w:val="000000"/>
                <w:sz w:val="18"/>
              </w:rPr>
            </w:pPr>
          </w:p>
        </w:tc>
        <w:tc>
          <w:tcPr>
            <w:tcW w:w="1395" w:type="dxa"/>
            <w:tcBorders>
              <w:top w:val="nil"/>
              <w:left w:val="nil"/>
              <w:bottom w:val="single" w:sz="4" w:space="0" w:color="000000"/>
              <w:right w:val="nil"/>
              <w:tl2br w:val="nil"/>
              <w:tr2bl w:val="nil"/>
            </w:tcBorders>
            <w:shd w:val="clear" w:color="auto" w:fill="auto"/>
            <w:tcMar>
              <w:left w:w="40" w:type="dxa"/>
              <w:right w:w="40" w:type="dxa"/>
            </w:tcMar>
            <w:vAlign w:val="bottom"/>
          </w:tcPr>
          <w:p w14:paraId="3DD2E473" w14:textId="77777777" w:rsidR="00694DF2" w:rsidRDefault="003A74B2">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2020</w:t>
            </w:r>
          </w:p>
        </w:tc>
        <w:tc>
          <w:tcPr>
            <w:tcW w:w="180" w:type="dxa"/>
            <w:tcBorders>
              <w:top w:val="nil"/>
              <w:left w:val="nil"/>
              <w:bottom w:val="nil"/>
              <w:right w:val="nil"/>
              <w:tl2br w:val="nil"/>
              <w:tr2bl w:val="nil"/>
            </w:tcBorders>
            <w:shd w:val="clear" w:color="auto" w:fill="auto"/>
            <w:tcMar>
              <w:left w:w="0" w:type="dxa"/>
              <w:right w:w="0" w:type="dxa"/>
            </w:tcMar>
            <w:vAlign w:val="bottom"/>
          </w:tcPr>
          <w:p w14:paraId="5E92DF33" w14:textId="77777777" w:rsidR="00694DF2" w:rsidRDefault="00694DF2">
            <w:pPr>
              <w:spacing w:after="0" w:line="240" w:lineRule="auto"/>
              <w:jc w:val="center"/>
              <w:rPr>
                <w:rFonts w:ascii="Calibri" w:eastAsia="Calibri" w:hAnsi="Calibri" w:cs="Calibri"/>
                <w:b/>
                <w:color w:val="000000"/>
                <w:sz w:val="18"/>
              </w:rPr>
            </w:pPr>
          </w:p>
        </w:tc>
        <w:tc>
          <w:tcPr>
            <w:tcW w:w="1395" w:type="dxa"/>
            <w:tcBorders>
              <w:top w:val="nil"/>
              <w:left w:val="nil"/>
              <w:bottom w:val="single" w:sz="4" w:space="0" w:color="000000"/>
              <w:right w:val="nil"/>
              <w:tl2br w:val="nil"/>
              <w:tr2bl w:val="nil"/>
            </w:tcBorders>
            <w:shd w:val="clear" w:color="auto" w:fill="auto"/>
            <w:tcMar>
              <w:left w:w="40" w:type="dxa"/>
              <w:right w:w="40" w:type="dxa"/>
            </w:tcMar>
            <w:vAlign w:val="bottom"/>
          </w:tcPr>
          <w:p w14:paraId="4389960C" w14:textId="77777777" w:rsidR="00694DF2" w:rsidRDefault="003A74B2">
            <w:pPr>
              <w:spacing w:after="0" w:line="240" w:lineRule="auto"/>
              <w:jc w:val="center"/>
              <w:rPr>
                <w:rFonts w:ascii="Calibri" w:eastAsia="Calibri" w:hAnsi="Calibri" w:cs="Calibri"/>
                <w:b/>
                <w:color w:val="000000"/>
                <w:sz w:val="18"/>
              </w:rPr>
            </w:pPr>
            <w:r>
              <w:rPr>
                <w:rFonts w:ascii="Calibri" w:eastAsia="Calibri" w:hAnsi="Calibri" w:cs="Calibri"/>
                <w:b/>
                <w:color w:val="000000"/>
                <w:sz w:val="18"/>
              </w:rPr>
              <w:t>2019</w:t>
            </w:r>
          </w:p>
        </w:tc>
      </w:tr>
      <w:tr w:rsidR="00694DF2" w14:paraId="667E71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195" w:type="dxa"/>
            <w:tcBorders>
              <w:top w:val="nil"/>
              <w:left w:val="nil"/>
              <w:bottom w:val="nil"/>
              <w:right w:val="nil"/>
              <w:tl2br w:val="nil"/>
              <w:tr2bl w:val="nil"/>
            </w:tcBorders>
            <w:shd w:val="clear" w:color="auto" w:fill="auto"/>
            <w:noWrap/>
            <w:tcMar>
              <w:left w:w="0" w:type="dxa"/>
              <w:right w:w="0" w:type="dxa"/>
            </w:tcMar>
            <w:vAlign w:val="bottom"/>
          </w:tcPr>
          <w:p w14:paraId="2059AF81" w14:textId="77777777" w:rsidR="00694DF2" w:rsidRDefault="00694DF2">
            <w:pPr>
              <w:spacing w:after="0" w:line="240" w:lineRule="auto"/>
              <w:rPr>
                <w:rFonts w:ascii="Calibri" w:eastAsia="Calibri" w:hAnsi="Calibri" w:cs="Calibri"/>
                <w:color w:val="000000"/>
                <w:sz w:val="20"/>
              </w:rPr>
            </w:pPr>
          </w:p>
        </w:tc>
        <w:tc>
          <w:tcPr>
            <w:tcW w:w="4260" w:type="dxa"/>
            <w:tcBorders>
              <w:top w:val="nil"/>
              <w:left w:val="nil"/>
              <w:bottom w:val="nil"/>
              <w:right w:val="nil"/>
              <w:tl2br w:val="nil"/>
              <w:tr2bl w:val="nil"/>
            </w:tcBorders>
            <w:shd w:val="clear" w:color="auto" w:fill="auto"/>
            <w:noWrap/>
            <w:tcMar>
              <w:left w:w="0" w:type="dxa"/>
              <w:right w:w="0" w:type="dxa"/>
            </w:tcMar>
            <w:vAlign w:val="bottom"/>
          </w:tcPr>
          <w:p w14:paraId="2BAEAA67" w14:textId="77777777" w:rsidR="00694DF2" w:rsidRDefault="00694DF2">
            <w:pPr>
              <w:spacing w:after="0" w:line="240" w:lineRule="auto"/>
              <w:rPr>
                <w:rFonts w:ascii="Calibri" w:eastAsia="Calibri" w:hAnsi="Calibri" w:cs="Calibri"/>
                <w:color w:val="000000"/>
                <w:sz w:val="20"/>
              </w:rPr>
            </w:pPr>
          </w:p>
        </w:tc>
        <w:tc>
          <w:tcPr>
            <w:tcW w:w="180" w:type="dxa"/>
            <w:tcBorders>
              <w:top w:val="nil"/>
              <w:left w:val="nil"/>
              <w:bottom w:val="nil"/>
              <w:right w:val="nil"/>
              <w:tl2br w:val="nil"/>
              <w:tr2bl w:val="nil"/>
            </w:tcBorders>
            <w:shd w:val="clear" w:color="auto" w:fill="auto"/>
            <w:tcMar>
              <w:left w:w="0" w:type="dxa"/>
              <w:right w:w="0" w:type="dxa"/>
            </w:tcMar>
            <w:vAlign w:val="bottom"/>
          </w:tcPr>
          <w:p w14:paraId="66CBF048" w14:textId="77777777" w:rsidR="00694DF2" w:rsidRDefault="00694DF2">
            <w:pPr>
              <w:spacing w:after="0" w:line="240" w:lineRule="auto"/>
              <w:jc w:val="center"/>
              <w:rPr>
                <w:rFonts w:ascii="Calibri" w:eastAsia="Calibri" w:hAnsi="Calibri" w:cs="Calibri"/>
                <w:color w:val="000000"/>
                <w:sz w:val="20"/>
              </w:rPr>
            </w:pPr>
          </w:p>
        </w:tc>
        <w:tc>
          <w:tcPr>
            <w:tcW w:w="1395" w:type="dxa"/>
            <w:tcBorders>
              <w:top w:val="single" w:sz="4" w:space="0" w:color="000000"/>
              <w:left w:val="nil"/>
              <w:bottom w:val="nil"/>
              <w:right w:val="nil"/>
              <w:tl2br w:val="nil"/>
              <w:tr2bl w:val="nil"/>
            </w:tcBorders>
            <w:shd w:val="clear" w:color="auto" w:fill="auto"/>
            <w:tcMar>
              <w:left w:w="40" w:type="dxa"/>
              <w:right w:w="40" w:type="dxa"/>
            </w:tcMar>
            <w:vAlign w:val="bottom"/>
          </w:tcPr>
          <w:p w14:paraId="38CDE335" w14:textId="77777777" w:rsidR="00694DF2" w:rsidRDefault="003A74B2">
            <w:pPr>
              <w:spacing w:after="0" w:line="240" w:lineRule="auto"/>
              <w:jc w:val="center"/>
              <w:rPr>
                <w:rFonts w:ascii="Calibri" w:eastAsia="Calibri" w:hAnsi="Calibri" w:cs="Calibri"/>
                <w:color w:val="000000"/>
                <w:sz w:val="18"/>
              </w:rPr>
            </w:pPr>
            <w:r>
              <w:rPr>
                <w:rFonts w:ascii="Calibri" w:eastAsia="Calibri" w:hAnsi="Calibri" w:cs="Calibri"/>
                <w:color w:val="000000"/>
                <w:sz w:val="18"/>
              </w:rPr>
              <w:t>(unaudited)</w:t>
            </w:r>
          </w:p>
        </w:tc>
        <w:tc>
          <w:tcPr>
            <w:tcW w:w="180" w:type="dxa"/>
            <w:tcBorders>
              <w:top w:val="nil"/>
              <w:left w:val="nil"/>
              <w:bottom w:val="nil"/>
              <w:right w:val="nil"/>
              <w:tl2br w:val="nil"/>
              <w:tr2bl w:val="nil"/>
            </w:tcBorders>
            <w:shd w:val="clear" w:color="auto" w:fill="auto"/>
            <w:tcMar>
              <w:left w:w="0" w:type="dxa"/>
              <w:right w:w="0" w:type="dxa"/>
            </w:tcMar>
            <w:vAlign w:val="bottom"/>
          </w:tcPr>
          <w:p w14:paraId="4D92350E" w14:textId="77777777" w:rsidR="00694DF2" w:rsidRDefault="00694DF2">
            <w:pPr>
              <w:spacing w:after="0" w:line="240" w:lineRule="auto"/>
              <w:jc w:val="center"/>
              <w:rPr>
                <w:rFonts w:ascii="Calibri" w:eastAsia="Calibri" w:hAnsi="Calibri" w:cs="Calibri"/>
                <w:color w:val="000000"/>
                <w:sz w:val="18"/>
              </w:rPr>
            </w:pPr>
          </w:p>
        </w:tc>
        <w:tc>
          <w:tcPr>
            <w:tcW w:w="1395" w:type="dxa"/>
            <w:tcBorders>
              <w:top w:val="single" w:sz="4" w:space="0" w:color="000000"/>
              <w:left w:val="nil"/>
              <w:bottom w:val="nil"/>
              <w:right w:val="nil"/>
              <w:tl2br w:val="nil"/>
              <w:tr2bl w:val="nil"/>
            </w:tcBorders>
            <w:shd w:val="clear" w:color="auto" w:fill="auto"/>
            <w:tcMar>
              <w:left w:w="40" w:type="dxa"/>
              <w:right w:w="40" w:type="dxa"/>
            </w:tcMar>
            <w:vAlign w:val="bottom"/>
          </w:tcPr>
          <w:p w14:paraId="7D0A3AE4" w14:textId="77777777" w:rsidR="00694DF2" w:rsidRDefault="003A74B2">
            <w:pPr>
              <w:spacing w:after="0" w:line="240" w:lineRule="auto"/>
              <w:jc w:val="center"/>
              <w:rPr>
                <w:rFonts w:ascii="Calibri" w:eastAsia="Calibri" w:hAnsi="Calibri" w:cs="Calibri"/>
                <w:color w:val="000000"/>
                <w:sz w:val="18"/>
              </w:rPr>
            </w:pPr>
            <w:r>
              <w:rPr>
                <w:rFonts w:ascii="Calibri" w:eastAsia="Calibri" w:hAnsi="Calibri" w:cs="Calibri"/>
                <w:color w:val="000000"/>
                <w:sz w:val="18"/>
              </w:rPr>
              <w:t>(unaudited)</w:t>
            </w:r>
          </w:p>
        </w:tc>
        <w:tc>
          <w:tcPr>
            <w:tcW w:w="165" w:type="dxa"/>
            <w:tcBorders>
              <w:top w:val="nil"/>
              <w:left w:val="nil"/>
              <w:bottom w:val="nil"/>
              <w:right w:val="nil"/>
              <w:tl2br w:val="nil"/>
              <w:tr2bl w:val="nil"/>
            </w:tcBorders>
            <w:shd w:val="clear" w:color="auto" w:fill="auto"/>
            <w:tcMar>
              <w:left w:w="0" w:type="dxa"/>
              <w:right w:w="0" w:type="dxa"/>
            </w:tcMar>
            <w:vAlign w:val="bottom"/>
          </w:tcPr>
          <w:p w14:paraId="0C8230BF" w14:textId="77777777" w:rsidR="00694DF2" w:rsidRDefault="00694DF2">
            <w:pPr>
              <w:spacing w:after="0" w:line="240" w:lineRule="auto"/>
              <w:jc w:val="center"/>
              <w:rPr>
                <w:rFonts w:ascii="Calibri" w:eastAsia="Calibri" w:hAnsi="Calibri" w:cs="Calibri"/>
                <w:color w:val="000000"/>
                <w:sz w:val="18"/>
              </w:rPr>
            </w:pPr>
          </w:p>
        </w:tc>
        <w:tc>
          <w:tcPr>
            <w:tcW w:w="1395" w:type="dxa"/>
            <w:tcBorders>
              <w:top w:val="single" w:sz="4" w:space="0" w:color="000000"/>
              <w:left w:val="nil"/>
              <w:bottom w:val="nil"/>
              <w:right w:val="nil"/>
              <w:tl2br w:val="nil"/>
              <w:tr2bl w:val="nil"/>
            </w:tcBorders>
            <w:shd w:val="clear" w:color="auto" w:fill="auto"/>
            <w:tcMar>
              <w:left w:w="40" w:type="dxa"/>
              <w:right w:w="40" w:type="dxa"/>
            </w:tcMar>
            <w:vAlign w:val="bottom"/>
          </w:tcPr>
          <w:p w14:paraId="7994C2DC" w14:textId="77777777" w:rsidR="00694DF2" w:rsidRDefault="003A74B2">
            <w:pPr>
              <w:spacing w:after="0" w:line="240" w:lineRule="auto"/>
              <w:jc w:val="center"/>
              <w:rPr>
                <w:rFonts w:ascii="Calibri" w:eastAsia="Calibri" w:hAnsi="Calibri" w:cs="Calibri"/>
                <w:color w:val="000000"/>
                <w:sz w:val="18"/>
              </w:rPr>
            </w:pPr>
            <w:r>
              <w:rPr>
                <w:rFonts w:ascii="Calibri" w:eastAsia="Calibri" w:hAnsi="Calibri" w:cs="Calibri"/>
                <w:color w:val="000000"/>
                <w:sz w:val="18"/>
              </w:rPr>
              <w:t>(unaudited)</w:t>
            </w:r>
          </w:p>
        </w:tc>
        <w:tc>
          <w:tcPr>
            <w:tcW w:w="180" w:type="dxa"/>
            <w:tcBorders>
              <w:top w:val="nil"/>
              <w:left w:val="nil"/>
              <w:bottom w:val="nil"/>
              <w:right w:val="nil"/>
              <w:tl2br w:val="nil"/>
              <w:tr2bl w:val="nil"/>
            </w:tcBorders>
            <w:shd w:val="clear" w:color="auto" w:fill="auto"/>
            <w:tcMar>
              <w:left w:w="0" w:type="dxa"/>
              <w:right w:w="0" w:type="dxa"/>
            </w:tcMar>
            <w:vAlign w:val="bottom"/>
          </w:tcPr>
          <w:p w14:paraId="5B0469F5" w14:textId="77777777" w:rsidR="00694DF2" w:rsidRDefault="00694DF2">
            <w:pPr>
              <w:spacing w:after="0" w:line="240" w:lineRule="auto"/>
              <w:jc w:val="center"/>
              <w:rPr>
                <w:rFonts w:ascii="Calibri" w:eastAsia="Calibri" w:hAnsi="Calibri" w:cs="Calibri"/>
                <w:color w:val="000000"/>
                <w:sz w:val="18"/>
              </w:rPr>
            </w:pPr>
          </w:p>
        </w:tc>
        <w:tc>
          <w:tcPr>
            <w:tcW w:w="1395" w:type="dxa"/>
            <w:tcBorders>
              <w:top w:val="single" w:sz="4" w:space="0" w:color="000000"/>
              <w:left w:val="nil"/>
              <w:bottom w:val="nil"/>
              <w:right w:val="nil"/>
              <w:tl2br w:val="nil"/>
              <w:tr2bl w:val="nil"/>
            </w:tcBorders>
            <w:shd w:val="clear" w:color="auto" w:fill="auto"/>
            <w:tcMar>
              <w:left w:w="40" w:type="dxa"/>
              <w:right w:w="40" w:type="dxa"/>
            </w:tcMar>
            <w:vAlign w:val="bottom"/>
          </w:tcPr>
          <w:p w14:paraId="5361B58B" w14:textId="77777777" w:rsidR="00694DF2" w:rsidRDefault="003A74B2">
            <w:pPr>
              <w:spacing w:after="0" w:line="240" w:lineRule="auto"/>
              <w:jc w:val="center"/>
              <w:rPr>
                <w:rFonts w:ascii="Calibri" w:eastAsia="Calibri" w:hAnsi="Calibri" w:cs="Calibri"/>
                <w:color w:val="000000"/>
                <w:sz w:val="18"/>
              </w:rPr>
            </w:pPr>
            <w:r>
              <w:rPr>
                <w:rFonts w:ascii="Calibri" w:eastAsia="Calibri" w:hAnsi="Calibri" w:cs="Calibri"/>
                <w:color w:val="000000"/>
                <w:sz w:val="18"/>
              </w:rPr>
              <w:t>(unaudited)</w:t>
            </w:r>
          </w:p>
        </w:tc>
      </w:tr>
      <w:tr w:rsidR="00694DF2" w14:paraId="3E755E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55" w:type="dxa"/>
            <w:gridSpan w:val="2"/>
            <w:tcBorders>
              <w:top w:val="nil"/>
              <w:left w:val="nil"/>
              <w:bottom w:val="nil"/>
              <w:right w:val="nil"/>
              <w:tl2br w:val="nil"/>
              <w:tr2bl w:val="nil"/>
            </w:tcBorders>
            <w:shd w:val="clear" w:color="auto" w:fill="auto"/>
            <w:tcMar>
              <w:left w:w="40" w:type="dxa"/>
              <w:right w:w="40" w:type="dxa"/>
            </w:tcMar>
            <w:vAlign w:val="bottom"/>
          </w:tcPr>
          <w:p w14:paraId="1BDB23E8" w14:textId="77777777" w:rsidR="00694DF2" w:rsidRPr="00667940" w:rsidRDefault="003A74B2">
            <w:pPr>
              <w:spacing w:after="0" w:line="240" w:lineRule="auto"/>
              <w:jc w:val="both"/>
              <w:rPr>
                <w:rFonts w:ascii="Calibri" w:eastAsia="Calibri" w:hAnsi="Calibri" w:cs="Calibri"/>
                <w:color w:val="000000"/>
                <w:sz w:val="20"/>
                <w:lang w:val="en-US"/>
              </w:rPr>
            </w:pPr>
            <w:r w:rsidRPr="00667940">
              <w:rPr>
                <w:rFonts w:ascii="Calibri" w:eastAsia="Calibri" w:hAnsi="Calibri" w:cs="Calibri"/>
                <w:color w:val="000000"/>
                <w:sz w:val="20"/>
                <w:lang w:val="en-US"/>
              </w:rPr>
              <w:t xml:space="preserve"> Net Cash provided by / (used in) Operating Activities </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40FD4802" w14:textId="77777777" w:rsidR="00694DF2" w:rsidRDefault="003A74B2">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4FC04E91"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2,912</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1F92E25A" w14:textId="77777777" w:rsidR="00694DF2" w:rsidRDefault="003A74B2">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40" w:type="dxa"/>
            </w:tcMar>
            <w:vAlign w:val="bottom"/>
          </w:tcPr>
          <w:p w14:paraId="610249B8"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(652)</w:t>
            </w:r>
          </w:p>
        </w:tc>
        <w:tc>
          <w:tcPr>
            <w:tcW w:w="165" w:type="dxa"/>
            <w:tcBorders>
              <w:top w:val="nil"/>
              <w:left w:val="nil"/>
              <w:bottom w:val="nil"/>
              <w:right w:val="nil"/>
              <w:tl2br w:val="nil"/>
              <w:tr2bl w:val="nil"/>
            </w:tcBorders>
            <w:shd w:val="clear" w:color="auto" w:fill="auto"/>
            <w:noWrap/>
            <w:tcMar>
              <w:left w:w="40" w:type="dxa"/>
              <w:right w:w="40" w:type="dxa"/>
            </w:tcMar>
            <w:vAlign w:val="bottom"/>
          </w:tcPr>
          <w:p w14:paraId="2FD30C6F" w14:textId="77777777" w:rsidR="00694DF2" w:rsidRDefault="003A74B2">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4E90CA13"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10,006</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23A52D3F" w14:textId="77777777" w:rsidR="00694DF2" w:rsidRDefault="003A74B2">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40" w:type="dxa"/>
            </w:tcMar>
            <w:vAlign w:val="bottom"/>
          </w:tcPr>
          <w:p w14:paraId="12C58469"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(644)</w:t>
            </w:r>
          </w:p>
        </w:tc>
      </w:tr>
      <w:tr w:rsidR="00694DF2" w14:paraId="46C9CE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55" w:type="dxa"/>
            <w:gridSpan w:val="2"/>
            <w:tcBorders>
              <w:top w:val="nil"/>
              <w:left w:val="nil"/>
              <w:bottom w:val="nil"/>
              <w:right w:val="nil"/>
              <w:tl2br w:val="nil"/>
              <w:tr2bl w:val="nil"/>
            </w:tcBorders>
            <w:shd w:val="clear" w:color="auto" w:fill="auto"/>
            <w:tcMar>
              <w:left w:w="40" w:type="dxa"/>
              <w:right w:w="40" w:type="dxa"/>
            </w:tcMar>
            <w:vAlign w:val="bottom"/>
          </w:tcPr>
          <w:p w14:paraId="37AF859E" w14:textId="77777777" w:rsidR="00694DF2" w:rsidRPr="00667940" w:rsidRDefault="003A74B2">
            <w:pPr>
              <w:spacing w:after="0" w:line="240" w:lineRule="auto"/>
              <w:jc w:val="both"/>
              <w:rPr>
                <w:rFonts w:ascii="Calibri" w:eastAsia="Calibri" w:hAnsi="Calibri" w:cs="Calibri"/>
                <w:color w:val="000000"/>
                <w:sz w:val="20"/>
                <w:lang w:val="en-US"/>
              </w:rPr>
            </w:pPr>
            <w:r w:rsidRPr="00667940">
              <w:rPr>
                <w:rFonts w:ascii="Calibri" w:eastAsia="Calibri" w:hAnsi="Calibri" w:cs="Calibri"/>
                <w:color w:val="000000"/>
                <w:sz w:val="20"/>
                <w:lang w:val="en-US"/>
              </w:rPr>
              <w:t xml:space="preserve"> Net Cash provided by / (used in) Investing Activities</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63A5C97A" w14:textId="77777777" w:rsidR="00694DF2" w:rsidRDefault="003A74B2">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6A2F274F"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18,063</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2E03E14F" w14:textId="77777777" w:rsidR="00694DF2" w:rsidRDefault="003A74B2">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40" w:type="dxa"/>
            </w:tcMar>
            <w:vAlign w:val="bottom"/>
          </w:tcPr>
          <w:p w14:paraId="65E764D8"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(2)</w:t>
            </w:r>
          </w:p>
        </w:tc>
        <w:tc>
          <w:tcPr>
            <w:tcW w:w="165" w:type="dxa"/>
            <w:tcBorders>
              <w:top w:val="nil"/>
              <w:left w:val="nil"/>
              <w:bottom w:val="nil"/>
              <w:right w:val="nil"/>
              <w:tl2br w:val="nil"/>
              <w:tr2bl w:val="nil"/>
            </w:tcBorders>
            <w:shd w:val="clear" w:color="auto" w:fill="auto"/>
            <w:noWrap/>
            <w:tcMar>
              <w:left w:w="40" w:type="dxa"/>
              <w:right w:w="40" w:type="dxa"/>
            </w:tcMar>
            <w:vAlign w:val="bottom"/>
          </w:tcPr>
          <w:p w14:paraId="7914A7CE" w14:textId="77777777" w:rsidR="00694DF2" w:rsidRDefault="003A74B2">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40" w:type="dxa"/>
            </w:tcMar>
            <w:vAlign w:val="bottom"/>
          </w:tcPr>
          <w:p w14:paraId="287674E9"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(23,209)</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636FD7D9" w14:textId="77777777" w:rsidR="00694DF2" w:rsidRDefault="003A74B2">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54B88B6E"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441</w:t>
            </w:r>
          </w:p>
        </w:tc>
      </w:tr>
      <w:tr w:rsidR="00694DF2" w14:paraId="54EB31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5"/>
        </w:trPr>
        <w:tc>
          <w:tcPr>
            <w:tcW w:w="4455" w:type="dxa"/>
            <w:gridSpan w:val="2"/>
            <w:tcBorders>
              <w:top w:val="nil"/>
              <w:left w:val="nil"/>
              <w:bottom w:val="nil"/>
              <w:right w:val="nil"/>
              <w:tl2br w:val="nil"/>
              <w:tr2bl w:val="nil"/>
            </w:tcBorders>
            <w:shd w:val="clear" w:color="auto" w:fill="auto"/>
            <w:tcMar>
              <w:left w:w="40" w:type="dxa"/>
              <w:right w:w="40" w:type="dxa"/>
            </w:tcMar>
            <w:vAlign w:val="bottom"/>
          </w:tcPr>
          <w:p w14:paraId="47041902" w14:textId="77777777" w:rsidR="00694DF2" w:rsidRPr="00667940" w:rsidRDefault="003A74B2">
            <w:pPr>
              <w:spacing w:after="0" w:line="240" w:lineRule="auto"/>
              <w:jc w:val="both"/>
              <w:rPr>
                <w:rFonts w:ascii="Calibri" w:eastAsia="Calibri" w:hAnsi="Calibri" w:cs="Calibri"/>
                <w:color w:val="000000"/>
                <w:sz w:val="20"/>
                <w:lang w:val="en-US"/>
              </w:rPr>
            </w:pPr>
            <w:r w:rsidRPr="00667940">
              <w:rPr>
                <w:rFonts w:ascii="Calibri" w:eastAsia="Calibri" w:hAnsi="Calibri" w:cs="Calibri"/>
                <w:color w:val="000000"/>
                <w:sz w:val="20"/>
                <w:lang w:val="en-US"/>
              </w:rPr>
              <w:t xml:space="preserve"> Net Cash provided by / (used in) Financing Activities</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03403C05" w14:textId="77777777" w:rsidR="00694DF2" w:rsidRDefault="003A74B2">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40" w:type="dxa"/>
            </w:tcMar>
            <w:vAlign w:val="bottom"/>
          </w:tcPr>
          <w:p w14:paraId="524B3A92"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(3,113)</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2B12DA12" w14:textId="77777777" w:rsidR="00694DF2" w:rsidRDefault="003A74B2">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0D44A5A8"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w:t>
            </w:r>
          </w:p>
        </w:tc>
        <w:tc>
          <w:tcPr>
            <w:tcW w:w="165" w:type="dxa"/>
            <w:tcBorders>
              <w:top w:val="nil"/>
              <w:left w:val="nil"/>
              <w:bottom w:val="nil"/>
              <w:right w:val="nil"/>
              <w:tl2br w:val="nil"/>
              <w:tr2bl w:val="nil"/>
            </w:tcBorders>
            <w:shd w:val="clear" w:color="auto" w:fill="auto"/>
            <w:noWrap/>
            <w:tcMar>
              <w:left w:w="40" w:type="dxa"/>
              <w:right w:w="40" w:type="dxa"/>
            </w:tcMar>
            <w:vAlign w:val="bottom"/>
          </w:tcPr>
          <w:p w14:paraId="1D93CB97" w14:textId="77777777" w:rsidR="00694DF2" w:rsidRDefault="003A74B2">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49F6241D"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18,894</w:t>
            </w:r>
          </w:p>
        </w:tc>
        <w:tc>
          <w:tcPr>
            <w:tcW w:w="180" w:type="dxa"/>
            <w:tcBorders>
              <w:top w:val="nil"/>
              <w:left w:val="nil"/>
              <w:bottom w:val="nil"/>
              <w:right w:val="nil"/>
              <w:tl2br w:val="nil"/>
              <w:tr2bl w:val="nil"/>
            </w:tcBorders>
            <w:shd w:val="clear" w:color="auto" w:fill="auto"/>
            <w:noWrap/>
            <w:tcMar>
              <w:left w:w="40" w:type="dxa"/>
              <w:right w:w="40" w:type="dxa"/>
            </w:tcMar>
            <w:vAlign w:val="bottom"/>
          </w:tcPr>
          <w:p w14:paraId="02D45896" w14:textId="77777777" w:rsidR="00694DF2" w:rsidRDefault="003A74B2">
            <w:pPr>
              <w:spacing w:after="0" w:line="240" w:lineRule="auto"/>
              <w:rPr>
                <w:rFonts w:ascii="Calibri" w:eastAsia="Calibri" w:hAnsi="Calibri" w:cs="Calibri"/>
                <w:color w:val="000000"/>
                <w:sz w:val="20"/>
              </w:rPr>
            </w:pPr>
            <w:r>
              <w:rPr>
                <w:rFonts w:ascii="Calibri" w:eastAsia="Calibri" w:hAnsi="Calibri" w:cs="Calibri"/>
                <w:color w:val="000000"/>
                <w:sz w:val="20"/>
              </w:rPr>
              <w:t>$</w:t>
            </w:r>
          </w:p>
        </w:tc>
        <w:tc>
          <w:tcPr>
            <w:tcW w:w="1395" w:type="dxa"/>
            <w:tcBorders>
              <w:top w:val="nil"/>
              <w:left w:val="nil"/>
              <w:bottom w:val="nil"/>
              <w:right w:val="nil"/>
              <w:tl2br w:val="nil"/>
              <w:tr2bl w:val="nil"/>
            </w:tcBorders>
            <w:shd w:val="clear" w:color="auto" w:fill="auto"/>
            <w:noWrap/>
            <w:tcMar>
              <w:left w:w="40" w:type="dxa"/>
              <w:right w:w="100" w:type="dxa"/>
            </w:tcMar>
            <w:vAlign w:val="bottom"/>
          </w:tcPr>
          <w:p w14:paraId="2757231F" w14:textId="77777777" w:rsidR="00694DF2" w:rsidRDefault="003A74B2">
            <w:pPr>
              <w:spacing w:after="0" w:line="240" w:lineRule="auto"/>
              <w:jc w:val="right"/>
              <w:rPr>
                <w:rFonts w:ascii="Calibri" w:eastAsia="Calibri" w:hAnsi="Calibri" w:cs="Calibri"/>
                <w:color w:val="000000"/>
                <w:sz w:val="20"/>
              </w:rPr>
            </w:pPr>
            <w:r>
              <w:rPr>
                <w:rFonts w:ascii="Calibri" w:eastAsia="Calibri" w:hAnsi="Calibri" w:cs="Calibri"/>
                <w:color w:val="000000"/>
                <w:sz w:val="20"/>
              </w:rPr>
              <w:t>6,452</w:t>
            </w:r>
          </w:p>
        </w:tc>
      </w:tr>
    </w:tbl>
    <w:p w14:paraId="5DDDD3C0" w14:textId="77777777" w:rsidR="00694DF2" w:rsidRDefault="00694DF2"/>
    <w:sectPr w:rsidR="00694DF2" w:rsidSect="00C55602">
      <w:headerReference w:type="even" r:id="rId12"/>
      <w:headerReference w:type="default" r:id="rId13"/>
      <w:footerReference w:type="even" r:id="rId14"/>
      <w:footerReference w:type="default" r:id="rId15"/>
      <w:headerReference w:type="first" r:id="rId16"/>
      <w:footerReference w:type="first" r:id="rId17"/>
      <w:type w:val="continuous"/>
      <w:pgSz w:w="12240" w:h="15840"/>
      <w:pgMar w:top="720" w:right="720" w:bottom="720" w:left="720" w:header="720" w:footer="720" w:gutter="0"/>
      <w:pgBorders>
        <w:top w:val="nil"/>
        <w:left w:val="nil"/>
        <w:bottom w:val="nil"/>
        <w:right w:val="nil"/>
      </w:pgBorders>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C521A9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C521A95" w16cid:durableId="22CC7C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D47B04" w14:textId="77777777" w:rsidR="008E3728" w:rsidRDefault="008E3728" w:rsidP="003A74B2">
      <w:pPr>
        <w:spacing w:after="0" w:line="240" w:lineRule="auto"/>
      </w:pPr>
      <w:r>
        <w:separator/>
      </w:r>
    </w:p>
  </w:endnote>
  <w:endnote w:type="continuationSeparator" w:id="0">
    <w:p w14:paraId="55E7E002" w14:textId="77777777" w:rsidR="008E3728" w:rsidRDefault="008E3728" w:rsidP="003A7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21DFD7" w14:textId="77777777" w:rsidR="007429E9" w:rsidRDefault="007429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0C5CB0" w14:textId="77777777" w:rsidR="007429E9" w:rsidRDefault="007429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7CB49" w14:textId="77777777" w:rsidR="007429E9" w:rsidRDefault="007429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870CCA" w14:textId="77777777" w:rsidR="008E3728" w:rsidRDefault="008E3728" w:rsidP="003A74B2">
      <w:pPr>
        <w:spacing w:after="0" w:line="240" w:lineRule="auto"/>
      </w:pPr>
      <w:r>
        <w:separator/>
      </w:r>
    </w:p>
  </w:footnote>
  <w:footnote w:type="continuationSeparator" w:id="0">
    <w:p w14:paraId="1EC5FEDA" w14:textId="77777777" w:rsidR="008E3728" w:rsidRDefault="008E3728" w:rsidP="003A74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82B6EB" w14:textId="77777777" w:rsidR="007429E9" w:rsidRDefault="007429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0F4E40" w14:textId="77777777" w:rsidR="007429E9" w:rsidRDefault="007429E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C22F77" w14:textId="77777777" w:rsidR="007429E9" w:rsidRDefault="007429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A455C"/>
    <w:multiLevelType w:val="hybridMultilevel"/>
    <w:tmpl w:val="3C5ADAE8"/>
    <w:lvl w:ilvl="0" w:tplc="D548CC34">
      <w:start w:val="1"/>
      <w:numFmt w:val="bullet"/>
      <w:lvlText w:val=""/>
      <w:lvlJc w:val="left"/>
      <w:pPr>
        <w:ind w:left="720" w:hanging="360"/>
      </w:pPr>
      <w:rPr>
        <w:rFonts w:ascii="Symbol" w:hAnsi="Symbol" w:hint="default"/>
      </w:rPr>
    </w:lvl>
    <w:lvl w:ilvl="1" w:tplc="5F666944" w:tentative="1">
      <w:start w:val="1"/>
      <w:numFmt w:val="bullet"/>
      <w:lvlText w:val="o"/>
      <w:lvlJc w:val="left"/>
      <w:pPr>
        <w:ind w:left="1440" w:hanging="360"/>
      </w:pPr>
      <w:rPr>
        <w:rFonts w:ascii="Courier New" w:hAnsi="Courier New" w:hint="default"/>
      </w:rPr>
    </w:lvl>
    <w:lvl w:ilvl="2" w:tplc="CBB6B708" w:tentative="1">
      <w:start w:val="1"/>
      <w:numFmt w:val="bullet"/>
      <w:lvlText w:val=""/>
      <w:lvlJc w:val="left"/>
      <w:pPr>
        <w:ind w:left="2160" w:hanging="360"/>
      </w:pPr>
      <w:rPr>
        <w:rFonts w:ascii="Wingdings" w:hAnsi="Wingdings" w:hint="default"/>
      </w:rPr>
    </w:lvl>
    <w:lvl w:ilvl="3" w:tplc="522A6CCE" w:tentative="1">
      <w:start w:val="1"/>
      <w:numFmt w:val="bullet"/>
      <w:lvlText w:val=""/>
      <w:lvlJc w:val="left"/>
      <w:pPr>
        <w:ind w:left="2880" w:hanging="360"/>
      </w:pPr>
      <w:rPr>
        <w:rFonts w:ascii="Symbol" w:hAnsi="Symbol" w:hint="default"/>
      </w:rPr>
    </w:lvl>
    <w:lvl w:ilvl="4" w:tplc="B6B24AA0" w:tentative="1">
      <w:start w:val="1"/>
      <w:numFmt w:val="bullet"/>
      <w:lvlText w:val="o"/>
      <w:lvlJc w:val="left"/>
      <w:pPr>
        <w:ind w:left="3600" w:hanging="360"/>
      </w:pPr>
      <w:rPr>
        <w:rFonts w:ascii="Courier New" w:hAnsi="Courier New" w:hint="default"/>
      </w:rPr>
    </w:lvl>
    <w:lvl w:ilvl="5" w:tplc="4134BA7A" w:tentative="1">
      <w:start w:val="1"/>
      <w:numFmt w:val="bullet"/>
      <w:lvlText w:val=""/>
      <w:lvlJc w:val="left"/>
      <w:pPr>
        <w:ind w:left="4320" w:hanging="360"/>
      </w:pPr>
      <w:rPr>
        <w:rFonts w:ascii="Wingdings" w:hAnsi="Wingdings" w:hint="default"/>
      </w:rPr>
    </w:lvl>
    <w:lvl w:ilvl="6" w:tplc="61E87E68" w:tentative="1">
      <w:start w:val="1"/>
      <w:numFmt w:val="bullet"/>
      <w:lvlText w:val=""/>
      <w:lvlJc w:val="left"/>
      <w:pPr>
        <w:ind w:left="5040" w:hanging="360"/>
      </w:pPr>
      <w:rPr>
        <w:rFonts w:ascii="Symbol" w:hAnsi="Symbol" w:hint="default"/>
      </w:rPr>
    </w:lvl>
    <w:lvl w:ilvl="7" w:tplc="E8DE3668" w:tentative="1">
      <w:start w:val="1"/>
      <w:numFmt w:val="bullet"/>
      <w:lvlText w:val="o"/>
      <w:lvlJc w:val="left"/>
      <w:pPr>
        <w:ind w:left="5760" w:hanging="360"/>
      </w:pPr>
      <w:rPr>
        <w:rFonts w:ascii="Courier New" w:hAnsi="Courier New" w:hint="default"/>
      </w:rPr>
    </w:lvl>
    <w:lvl w:ilvl="8" w:tplc="A5A8B4B8" w:tentative="1">
      <w:start w:val="1"/>
      <w:numFmt w:val="bullet"/>
      <w:lvlText w:val=""/>
      <w:lvlJc w:val="left"/>
      <w:pPr>
        <w:ind w:left="6480" w:hanging="360"/>
      </w:pPr>
      <w:rPr>
        <w:rFonts w:ascii="Wingdings" w:hAnsi="Wingdings" w:hint="default"/>
      </w:rPr>
    </w:lvl>
  </w:abstractNum>
  <w:abstractNum w:abstractNumId="1">
    <w:nsid w:val="240F0E34"/>
    <w:multiLevelType w:val="hybridMultilevel"/>
    <w:tmpl w:val="55A65A5E"/>
    <w:lvl w:ilvl="0" w:tplc="C3763EF8">
      <w:start w:val="1"/>
      <w:numFmt w:val="decimal"/>
      <w:lvlText w:val="(%1)"/>
      <w:lvlJc w:val="left"/>
      <w:pPr>
        <w:ind w:left="720" w:hanging="360"/>
      </w:pPr>
      <w:rPr>
        <w:rFonts w:cs="Calibri" w:hint="default"/>
        <w:sz w:val="20"/>
      </w:rPr>
    </w:lvl>
    <w:lvl w:ilvl="1" w:tplc="1696E134" w:tentative="1">
      <w:start w:val="1"/>
      <w:numFmt w:val="lowerLetter"/>
      <w:lvlText w:val="%2."/>
      <w:lvlJc w:val="left"/>
      <w:pPr>
        <w:ind w:left="1440" w:hanging="360"/>
      </w:pPr>
    </w:lvl>
    <w:lvl w:ilvl="2" w:tplc="2A1CD514" w:tentative="1">
      <w:start w:val="1"/>
      <w:numFmt w:val="lowerRoman"/>
      <w:lvlText w:val="%3."/>
      <w:lvlJc w:val="right"/>
      <w:pPr>
        <w:ind w:left="2160" w:hanging="180"/>
      </w:pPr>
    </w:lvl>
    <w:lvl w:ilvl="3" w:tplc="EAD448A4" w:tentative="1">
      <w:start w:val="1"/>
      <w:numFmt w:val="decimal"/>
      <w:lvlText w:val="%4."/>
      <w:lvlJc w:val="left"/>
      <w:pPr>
        <w:ind w:left="2880" w:hanging="360"/>
      </w:pPr>
    </w:lvl>
    <w:lvl w:ilvl="4" w:tplc="2F52CEB4" w:tentative="1">
      <w:start w:val="1"/>
      <w:numFmt w:val="lowerLetter"/>
      <w:lvlText w:val="%5."/>
      <w:lvlJc w:val="left"/>
      <w:pPr>
        <w:ind w:left="3600" w:hanging="360"/>
      </w:pPr>
    </w:lvl>
    <w:lvl w:ilvl="5" w:tplc="71FC461A" w:tentative="1">
      <w:start w:val="1"/>
      <w:numFmt w:val="lowerRoman"/>
      <w:lvlText w:val="%6."/>
      <w:lvlJc w:val="right"/>
      <w:pPr>
        <w:ind w:left="4320" w:hanging="180"/>
      </w:pPr>
    </w:lvl>
    <w:lvl w:ilvl="6" w:tplc="9FAC1C1E" w:tentative="1">
      <w:start w:val="1"/>
      <w:numFmt w:val="decimal"/>
      <w:lvlText w:val="%7."/>
      <w:lvlJc w:val="left"/>
      <w:pPr>
        <w:ind w:left="5040" w:hanging="360"/>
      </w:pPr>
    </w:lvl>
    <w:lvl w:ilvl="7" w:tplc="F522DD18" w:tentative="1">
      <w:start w:val="1"/>
      <w:numFmt w:val="lowerLetter"/>
      <w:lvlText w:val="%8."/>
      <w:lvlJc w:val="left"/>
      <w:pPr>
        <w:ind w:left="5760" w:hanging="360"/>
      </w:pPr>
    </w:lvl>
    <w:lvl w:ilvl="8" w:tplc="67580346"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ilberberg, Filana">
    <w15:presenceInfo w15:providerId="AD" w15:userId="S-1-5-21-41242013-1578655520-1928362250-38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zzmp10NoTrailerPromptID" w:val="Active.8586685.1"/>
  </w:docVars>
  <w:rsids>
    <w:rsidRoot w:val="009E46DE"/>
    <w:rsid w:val="00000599"/>
    <w:rsid w:val="0001605A"/>
    <w:rsid w:val="00025225"/>
    <w:rsid w:val="0002745B"/>
    <w:rsid w:val="000274E0"/>
    <w:rsid w:val="00035FE5"/>
    <w:rsid w:val="0003691E"/>
    <w:rsid w:val="00051009"/>
    <w:rsid w:val="00056535"/>
    <w:rsid w:val="00057A1E"/>
    <w:rsid w:val="000604A9"/>
    <w:rsid w:val="000A23EE"/>
    <w:rsid w:val="000A2F9A"/>
    <w:rsid w:val="000C50A2"/>
    <w:rsid w:val="000E1180"/>
    <w:rsid w:val="000E70C7"/>
    <w:rsid w:val="000F18BD"/>
    <w:rsid w:val="000F1F05"/>
    <w:rsid w:val="0010334C"/>
    <w:rsid w:val="0010474D"/>
    <w:rsid w:val="00113AD1"/>
    <w:rsid w:val="00124180"/>
    <w:rsid w:val="00127902"/>
    <w:rsid w:val="00135ACB"/>
    <w:rsid w:val="0013625F"/>
    <w:rsid w:val="00147676"/>
    <w:rsid w:val="00156B3A"/>
    <w:rsid w:val="001B1455"/>
    <w:rsid w:val="001B1F07"/>
    <w:rsid w:val="001B5120"/>
    <w:rsid w:val="001B7402"/>
    <w:rsid w:val="001C7A73"/>
    <w:rsid w:val="001D03CE"/>
    <w:rsid w:val="001F04D7"/>
    <w:rsid w:val="001F39FE"/>
    <w:rsid w:val="00203168"/>
    <w:rsid w:val="00211247"/>
    <w:rsid w:val="0021165B"/>
    <w:rsid w:val="00213B72"/>
    <w:rsid w:val="00215ECE"/>
    <w:rsid w:val="00230022"/>
    <w:rsid w:val="0024014E"/>
    <w:rsid w:val="00252EFD"/>
    <w:rsid w:val="002607F2"/>
    <w:rsid w:val="0026630A"/>
    <w:rsid w:val="0028139C"/>
    <w:rsid w:val="002920E9"/>
    <w:rsid w:val="002A37E6"/>
    <w:rsid w:val="002B2AD4"/>
    <w:rsid w:val="002B59A7"/>
    <w:rsid w:val="002C1003"/>
    <w:rsid w:val="002E33A1"/>
    <w:rsid w:val="002E55DD"/>
    <w:rsid w:val="002F0D05"/>
    <w:rsid w:val="002F6B6F"/>
    <w:rsid w:val="00324FBD"/>
    <w:rsid w:val="003277BB"/>
    <w:rsid w:val="00336B19"/>
    <w:rsid w:val="00356F0C"/>
    <w:rsid w:val="00361AA6"/>
    <w:rsid w:val="00363636"/>
    <w:rsid w:val="003A696D"/>
    <w:rsid w:val="003A74B2"/>
    <w:rsid w:val="003B7068"/>
    <w:rsid w:val="003C7962"/>
    <w:rsid w:val="003E3298"/>
    <w:rsid w:val="003F2675"/>
    <w:rsid w:val="003F2ACA"/>
    <w:rsid w:val="003F4C7C"/>
    <w:rsid w:val="003F6911"/>
    <w:rsid w:val="00412511"/>
    <w:rsid w:val="00415112"/>
    <w:rsid w:val="00415DAD"/>
    <w:rsid w:val="0044206D"/>
    <w:rsid w:val="004519CB"/>
    <w:rsid w:val="00456147"/>
    <w:rsid w:val="00461BBF"/>
    <w:rsid w:val="004641A2"/>
    <w:rsid w:val="00467FB1"/>
    <w:rsid w:val="0047391A"/>
    <w:rsid w:val="004A1DC8"/>
    <w:rsid w:val="004A2357"/>
    <w:rsid w:val="004A6E53"/>
    <w:rsid w:val="004B068E"/>
    <w:rsid w:val="004C4E63"/>
    <w:rsid w:val="0050467E"/>
    <w:rsid w:val="005247EF"/>
    <w:rsid w:val="00563F24"/>
    <w:rsid w:val="00574C1D"/>
    <w:rsid w:val="00581505"/>
    <w:rsid w:val="00582B49"/>
    <w:rsid w:val="005A44E4"/>
    <w:rsid w:val="005B6A1E"/>
    <w:rsid w:val="005C3BEE"/>
    <w:rsid w:val="006035E9"/>
    <w:rsid w:val="006160B2"/>
    <w:rsid w:val="0062046C"/>
    <w:rsid w:val="00623161"/>
    <w:rsid w:val="0062471C"/>
    <w:rsid w:val="00634BE5"/>
    <w:rsid w:val="00665772"/>
    <w:rsid w:val="00667655"/>
    <w:rsid w:val="00667940"/>
    <w:rsid w:val="00685544"/>
    <w:rsid w:val="00694DF2"/>
    <w:rsid w:val="006A610B"/>
    <w:rsid w:val="006B68A8"/>
    <w:rsid w:val="006C237B"/>
    <w:rsid w:val="006D6DAE"/>
    <w:rsid w:val="006F2094"/>
    <w:rsid w:val="006F52AC"/>
    <w:rsid w:val="00704ABA"/>
    <w:rsid w:val="007247FD"/>
    <w:rsid w:val="0072483B"/>
    <w:rsid w:val="007429E9"/>
    <w:rsid w:val="00750E45"/>
    <w:rsid w:val="0075413A"/>
    <w:rsid w:val="007563CD"/>
    <w:rsid w:val="0076063F"/>
    <w:rsid w:val="007610C9"/>
    <w:rsid w:val="00771633"/>
    <w:rsid w:val="00771D2A"/>
    <w:rsid w:val="00771F16"/>
    <w:rsid w:val="007862BC"/>
    <w:rsid w:val="00794C3C"/>
    <w:rsid w:val="007A1EDB"/>
    <w:rsid w:val="007B0971"/>
    <w:rsid w:val="007E0E12"/>
    <w:rsid w:val="007E7E5B"/>
    <w:rsid w:val="007F4895"/>
    <w:rsid w:val="00817B5F"/>
    <w:rsid w:val="00821247"/>
    <w:rsid w:val="0082208A"/>
    <w:rsid w:val="0085613F"/>
    <w:rsid w:val="008573B4"/>
    <w:rsid w:val="00870B74"/>
    <w:rsid w:val="00874EC5"/>
    <w:rsid w:val="008860A2"/>
    <w:rsid w:val="008A5EE2"/>
    <w:rsid w:val="008C5689"/>
    <w:rsid w:val="008C57F4"/>
    <w:rsid w:val="008D1A4D"/>
    <w:rsid w:val="008E3728"/>
    <w:rsid w:val="008E442B"/>
    <w:rsid w:val="008F18B2"/>
    <w:rsid w:val="008F2AD5"/>
    <w:rsid w:val="008F6963"/>
    <w:rsid w:val="00910C23"/>
    <w:rsid w:val="00914ABF"/>
    <w:rsid w:val="00920749"/>
    <w:rsid w:val="0092415F"/>
    <w:rsid w:val="00924E8B"/>
    <w:rsid w:val="00963432"/>
    <w:rsid w:val="00975E9B"/>
    <w:rsid w:val="009919B8"/>
    <w:rsid w:val="009940E6"/>
    <w:rsid w:val="009B0F9D"/>
    <w:rsid w:val="009B4F2E"/>
    <w:rsid w:val="009C2F69"/>
    <w:rsid w:val="009C7ED7"/>
    <w:rsid w:val="009D749C"/>
    <w:rsid w:val="009E46DE"/>
    <w:rsid w:val="009E55DD"/>
    <w:rsid w:val="009F237A"/>
    <w:rsid w:val="00A2116B"/>
    <w:rsid w:val="00A23527"/>
    <w:rsid w:val="00A244A9"/>
    <w:rsid w:val="00A33E6B"/>
    <w:rsid w:val="00A33F57"/>
    <w:rsid w:val="00A50D3C"/>
    <w:rsid w:val="00AC3ACE"/>
    <w:rsid w:val="00AD26DA"/>
    <w:rsid w:val="00AE286A"/>
    <w:rsid w:val="00AF4DF0"/>
    <w:rsid w:val="00B0423C"/>
    <w:rsid w:val="00B07580"/>
    <w:rsid w:val="00B12718"/>
    <w:rsid w:val="00B13C07"/>
    <w:rsid w:val="00B14D5C"/>
    <w:rsid w:val="00B231E5"/>
    <w:rsid w:val="00B33651"/>
    <w:rsid w:val="00B53E27"/>
    <w:rsid w:val="00B64B60"/>
    <w:rsid w:val="00B669D3"/>
    <w:rsid w:val="00B77853"/>
    <w:rsid w:val="00B92B1B"/>
    <w:rsid w:val="00B97F08"/>
    <w:rsid w:val="00BA3D1C"/>
    <w:rsid w:val="00BA7B53"/>
    <w:rsid w:val="00BC1D1C"/>
    <w:rsid w:val="00BC4CF4"/>
    <w:rsid w:val="00BE1AB0"/>
    <w:rsid w:val="00BE51DB"/>
    <w:rsid w:val="00C01403"/>
    <w:rsid w:val="00C02E4E"/>
    <w:rsid w:val="00C55602"/>
    <w:rsid w:val="00C5647E"/>
    <w:rsid w:val="00C730C6"/>
    <w:rsid w:val="00C75FFA"/>
    <w:rsid w:val="00C83F18"/>
    <w:rsid w:val="00CA18A7"/>
    <w:rsid w:val="00CA5B6F"/>
    <w:rsid w:val="00CB0B7B"/>
    <w:rsid w:val="00CE30DD"/>
    <w:rsid w:val="00D0576E"/>
    <w:rsid w:val="00D120A8"/>
    <w:rsid w:val="00D2003F"/>
    <w:rsid w:val="00D22EEE"/>
    <w:rsid w:val="00D23FEC"/>
    <w:rsid w:val="00D717A0"/>
    <w:rsid w:val="00DD2AED"/>
    <w:rsid w:val="00DE018A"/>
    <w:rsid w:val="00DE4115"/>
    <w:rsid w:val="00DE4CD2"/>
    <w:rsid w:val="00DF2DF5"/>
    <w:rsid w:val="00DF3FB0"/>
    <w:rsid w:val="00E03FFF"/>
    <w:rsid w:val="00E31443"/>
    <w:rsid w:val="00E37DCD"/>
    <w:rsid w:val="00E423D4"/>
    <w:rsid w:val="00E43412"/>
    <w:rsid w:val="00E435CB"/>
    <w:rsid w:val="00E4475B"/>
    <w:rsid w:val="00E45783"/>
    <w:rsid w:val="00E90E54"/>
    <w:rsid w:val="00E93059"/>
    <w:rsid w:val="00E952AE"/>
    <w:rsid w:val="00EB5E66"/>
    <w:rsid w:val="00F021B0"/>
    <w:rsid w:val="00F030B6"/>
    <w:rsid w:val="00F10351"/>
    <w:rsid w:val="00F14F3A"/>
    <w:rsid w:val="00F215D4"/>
    <w:rsid w:val="00F31B51"/>
    <w:rsid w:val="00F47FC8"/>
    <w:rsid w:val="00F50412"/>
    <w:rsid w:val="00F51C70"/>
    <w:rsid w:val="00F5297D"/>
    <w:rsid w:val="00F53FC2"/>
    <w:rsid w:val="00F81EC9"/>
    <w:rsid w:val="00F82A5E"/>
    <w:rsid w:val="00F87C40"/>
    <w:rsid w:val="00FA0DCB"/>
    <w:rsid w:val="00FA65A4"/>
    <w:rsid w:val="00FB686B"/>
    <w:rsid w:val="00FE183E"/>
    <w:rsid w:val="00FE2F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3B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49E"/>
    <w:pPr>
      <w:spacing w:after="200" w:line="276" w:lineRule="auto"/>
    </w:pPr>
    <w:rPr>
      <w:sz w:val="22"/>
      <w:szCs w:val="2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unhideWhenUsed/>
    <w:rsid w:val="00C55602"/>
    <w:pPr>
      <w:widowControl w:val="0"/>
      <w:autoSpaceDE w:val="0"/>
      <w:autoSpaceDN w:val="0"/>
      <w:adjustRightInd w:val="0"/>
      <w:spacing w:after="0" w:line="240" w:lineRule="auto"/>
    </w:pPr>
    <w:rPr>
      <w:rFonts w:ascii="Times New Roman" w:eastAsia="Times New Roman" w:hAnsi="Times New Roman"/>
      <w:lang w:val="en-US"/>
    </w:rPr>
  </w:style>
  <w:style w:type="character" w:styleId="Hyperlink">
    <w:name w:val="Hyperlink"/>
    <w:uiPriority w:val="99"/>
    <w:unhideWhenUsed/>
    <w:rsid w:val="00C55602"/>
    <w:rPr>
      <w:rFonts w:ascii="Times New Roman" w:hAnsi="Times New Roman" w:cs="Times New Roman"/>
      <w:color w:val="0000FF"/>
      <w:u w:val="single"/>
    </w:rPr>
  </w:style>
  <w:style w:type="paragraph" w:customStyle="1" w:styleId="Normal0">
    <w:name w:val="Normal_0"/>
    <w:qFormat/>
    <w:rsid w:val="00C55602"/>
    <w:pPr>
      <w:spacing w:after="200" w:line="276" w:lineRule="auto"/>
    </w:pPr>
    <w:rPr>
      <w:rFonts w:ascii="Times New Roman" w:eastAsia="Times New Roman" w:hAnsi="Times New Roman"/>
      <w:sz w:val="22"/>
      <w:szCs w:val="22"/>
    </w:rPr>
  </w:style>
  <w:style w:type="paragraph" w:customStyle="1" w:styleId="Normal00">
    <w:name w:val="Normal_0_0"/>
    <w:qFormat/>
    <w:rsid w:val="00B54CDB"/>
    <w:pPr>
      <w:spacing w:after="200" w:line="276" w:lineRule="auto"/>
    </w:pPr>
    <w:rPr>
      <w:rFonts w:eastAsia="Times New Roman" w:cs="Calibri"/>
      <w:sz w:val="22"/>
      <w:szCs w:val="22"/>
    </w:rPr>
  </w:style>
  <w:style w:type="table" w:customStyle="1" w:styleId="CDMRange1">
    <w:name w:val="CDM Range 1"/>
    <w:basedOn w:val="TableNormal"/>
    <w:next w:val="TableNormal"/>
    <w:semiHidden/>
    <w:rPr>
      <w:rFonts w:ascii="Times New Roman" w:eastAsia="Times New Roman" w:hAnsi="Times New Roman"/>
    </w:rPr>
    <w:tblPr/>
  </w:style>
  <w:style w:type="paragraph" w:styleId="ListParagraph">
    <w:name w:val="List Paragraph"/>
    <w:basedOn w:val="Normal"/>
    <w:uiPriority w:val="34"/>
    <w:qFormat/>
    <w:rsid w:val="008F6963"/>
    <w:pPr>
      <w:ind w:left="720"/>
      <w:contextualSpacing/>
    </w:pPr>
    <w:rPr>
      <w:lang w:val="en-US"/>
    </w:rPr>
  </w:style>
  <w:style w:type="table" w:customStyle="1" w:styleId="CDMRange2">
    <w:name w:val="CDM Range 2"/>
    <w:basedOn w:val="TableNormal"/>
    <w:next w:val="TableNormal"/>
    <w:semiHidden/>
    <w:rPr>
      <w:rFonts w:ascii="Times New Roman" w:eastAsia="Times New Roman" w:hAnsi="Times New Roman"/>
    </w:rPr>
    <w:tblPr/>
  </w:style>
  <w:style w:type="paragraph" w:styleId="NoSpacing">
    <w:name w:val="No Spacing"/>
    <w:uiPriority w:val="1"/>
    <w:qFormat/>
    <w:rsid w:val="00DE4115"/>
    <w:rPr>
      <w:sz w:val="22"/>
      <w:szCs w:val="22"/>
      <w:lang w:val="el-GR"/>
    </w:rPr>
  </w:style>
  <w:style w:type="paragraph" w:styleId="BalloonText">
    <w:name w:val="Balloon Text"/>
    <w:basedOn w:val="Normal"/>
    <w:link w:val="BalloonTextChar"/>
    <w:uiPriority w:val="99"/>
    <w:semiHidden/>
    <w:unhideWhenUsed/>
    <w:rsid w:val="003A74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4B2"/>
    <w:rPr>
      <w:rFonts w:ascii="Tahoma" w:hAnsi="Tahoma" w:cs="Tahoma"/>
      <w:sz w:val="16"/>
      <w:szCs w:val="16"/>
      <w:lang w:val="el-GR"/>
    </w:rPr>
  </w:style>
  <w:style w:type="paragraph" w:styleId="Header">
    <w:name w:val="header"/>
    <w:basedOn w:val="Normal"/>
    <w:link w:val="HeaderChar"/>
    <w:uiPriority w:val="99"/>
    <w:unhideWhenUsed/>
    <w:rsid w:val="003A74B2"/>
    <w:pPr>
      <w:tabs>
        <w:tab w:val="center" w:pos="4320"/>
        <w:tab w:val="right" w:pos="8640"/>
      </w:tabs>
      <w:spacing w:after="0" w:line="240" w:lineRule="auto"/>
    </w:pPr>
  </w:style>
  <w:style w:type="character" w:customStyle="1" w:styleId="HeaderChar">
    <w:name w:val="Header Char"/>
    <w:basedOn w:val="DefaultParagraphFont"/>
    <w:link w:val="Header"/>
    <w:uiPriority w:val="99"/>
    <w:rsid w:val="003A74B2"/>
    <w:rPr>
      <w:sz w:val="22"/>
      <w:szCs w:val="22"/>
      <w:lang w:val="el-GR"/>
    </w:rPr>
  </w:style>
  <w:style w:type="paragraph" w:styleId="Footer">
    <w:name w:val="footer"/>
    <w:basedOn w:val="Normal"/>
    <w:link w:val="FooterChar"/>
    <w:uiPriority w:val="99"/>
    <w:unhideWhenUsed/>
    <w:rsid w:val="003A74B2"/>
    <w:pPr>
      <w:tabs>
        <w:tab w:val="center" w:pos="4320"/>
        <w:tab w:val="right" w:pos="8640"/>
      </w:tabs>
      <w:spacing w:after="0" w:line="240" w:lineRule="auto"/>
    </w:pPr>
  </w:style>
  <w:style w:type="character" w:customStyle="1" w:styleId="FooterChar">
    <w:name w:val="Footer Char"/>
    <w:basedOn w:val="DefaultParagraphFont"/>
    <w:link w:val="Footer"/>
    <w:uiPriority w:val="99"/>
    <w:rsid w:val="003A74B2"/>
    <w:rPr>
      <w:sz w:val="22"/>
      <w:szCs w:val="22"/>
      <w:lang w:val="el-GR"/>
    </w:rPr>
  </w:style>
  <w:style w:type="character" w:styleId="CommentReference">
    <w:name w:val="annotation reference"/>
    <w:basedOn w:val="DefaultParagraphFont"/>
    <w:uiPriority w:val="99"/>
    <w:semiHidden/>
    <w:unhideWhenUsed/>
    <w:rsid w:val="00B231E5"/>
    <w:rPr>
      <w:sz w:val="16"/>
      <w:szCs w:val="16"/>
    </w:rPr>
  </w:style>
  <w:style w:type="paragraph" w:styleId="CommentText">
    <w:name w:val="annotation text"/>
    <w:basedOn w:val="Normal"/>
    <w:link w:val="CommentTextChar"/>
    <w:uiPriority w:val="99"/>
    <w:semiHidden/>
    <w:unhideWhenUsed/>
    <w:rsid w:val="00B231E5"/>
    <w:pPr>
      <w:spacing w:line="240" w:lineRule="auto"/>
    </w:pPr>
    <w:rPr>
      <w:sz w:val="20"/>
      <w:szCs w:val="20"/>
    </w:rPr>
  </w:style>
  <w:style w:type="character" w:customStyle="1" w:styleId="CommentTextChar">
    <w:name w:val="Comment Text Char"/>
    <w:basedOn w:val="DefaultParagraphFont"/>
    <w:link w:val="CommentText"/>
    <w:uiPriority w:val="99"/>
    <w:semiHidden/>
    <w:rsid w:val="00B231E5"/>
    <w:rPr>
      <w:lang w:val="el-GR"/>
    </w:rPr>
  </w:style>
  <w:style w:type="paragraph" w:styleId="CommentSubject">
    <w:name w:val="annotation subject"/>
    <w:basedOn w:val="CommentText"/>
    <w:next w:val="CommentText"/>
    <w:link w:val="CommentSubjectChar"/>
    <w:uiPriority w:val="99"/>
    <w:semiHidden/>
    <w:unhideWhenUsed/>
    <w:rsid w:val="00B231E5"/>
    <w:rPr>
      <w:b/>
      <w:bCs/>
    </w:rPr>
  </w:style>
  <w:style w:type="character" w:customStyle="1" w:styleId="CommentSubjectChar">
    <w:name w:val="Comment Subject Char"/>
    <w:basedOn w:val="CommentTextChar"/>
    <w:link w:val="CommentSubject"/>
    <w:uiPriority w:val="99"/>
    <w:semiHidden/>
    <w:rsid w:val="00B231E5"/>
    <w:rPr>
      <w:b/>
      <w:bCs/>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49E"/>
    <w:pPr>
      <w:spacing w:after="200" w:line="276" w:lineRule="auto"/>
    </w:pPr>
    <w:rPr>
      <w:sz w:val="22"/>
      <w:szCs w:val="22"/>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99"/>
    <w:unhideWhenUsed/>
    <w:rsid w:val="00C55602"/>
    <w:pPr>
      <w:widowControl w:val="0"/>
      <w:autoSpaceDE w:val="0"/>
      <w:autoSpaceDN w:val="0"/>
      <w:adjustRightInd w:val="0"/>
      <w:spacing w:after="0" w:line="240" w:lineRule="auto"/>
    </w:pPr>
    <w:rPr>
      <w:rFonts w:ascii="Times New Roman" w:eastAsia="Times New Roman" w:hAnsi="Times New Roman"/>
      <w:lang w:val="en-US"/>
    </w:rPr>
  </w:style>
  <w:style w:type="character" w:styleId="Hyperlink">
    <w:name w:val="Hyperlink"/>
    <w:uiPriority w:val="99"/>
    <w:unhideWhenUsed/>
    <w:rsid w:val="00C55602"/>
    <w:rPr>
      <w:rFonts w:ascii="Times New Roman" w:hAnsi="Times New Roman" w:cs="Times New Roman"/>
      <w:color w:val="0000FF"/>
      <w:u w:val="single"/>
    </w:rPr>
  </w:style>
  <w:style w:type="paragraph" w:customStyle="1" w:styleId="Normal0">
    <w:name w:val="Normal_0"/>
    <w:qFormat/>
    <w:rsid w:val="00C55602"/>
    <w:pPr>
      <w:spacing w:after="200" w:line="276" w:lineRule="auto"/>
    </w:pPr>
    <w:rPr>
      <w:rFonts w:ascii="Times New Roman" w:eastAsia="Times New Roman" w:hAnsi="Times New Roman"/>
      <w:sz w:val="22"/>
      <w:szCs w:val="22"/>
    </w:rPr>
  </w:style>
  <w:style w:type="paragraph" w:customStyle="1" w:styleId="Normal00">
    <w:name w:val="Normal_0_0"/>
    <w:qFormat/>
    <w:rsid w:val="00B54CDB"/>
    <w:pPr>
      <w:spacing w:after="200" w:line="276" w:lineRule="auto"/>
    </w:pPr>
    <w:rPr>
      <w:rFonts w:eastAsia="Times New Roman" w:cs="Calibri"/>
      <w:sz w:val="22"/>
      <w:szCs w:val="22"/>
    </w:rPr>
  </w:style>
  <w:style w:type="table" w:customStyle="1" w:styleId="CDMRange1">
    <w:name w:val="CDM Range 1"/>
    <w:basedOn w:val="TableNormal"/>
    <w:next w:val="TableNormal"/>
    <w:semiHidden/>
    <w:rPr>
      <w:rFonts w:ascii="Times New Roman" w:eastAsia="Times New Roman" w:hAnsi="Times New Roman"/>
    </w:rPr>
    <w:tblPr/>
  </w:style>
  <w:style w:type="paragraph" w:styleId="ListParagraph">
    <w:name w:val="List Paragraph"/>
    <w:basedOn w:val="Normal"/>
    <w:uiPriority w:val="34"/>
    <w:qFormat/>
    <w:rsid w:val="008F6963"/>
    <w:pPr>
      <w:ind w:left="720"/>
      <w:contextualSpacing/>
    </w:pPr>
    <w:rPr>
      <w:lang w:val="en-US"/>
    </w:rPr>
  </w:style>
  <w:style w:type="table" w:customStyle="1" w:styleId="CDMRange2">
    <w:name w:val="CDM Range 2"/>
    <w:basedOn w:val="TableNormal"/>
    <w:next w:val="TableNormal"/>
    <w:semiHidden/>
    <w:rPr>
      <w:rFonts w:ascii="Times New Roman" w:eastAsia="Times New Roman" w:hAnsi="Times New Roman"/>
    </w:rPr>
    <w:tblPr/>
  </w:style>
  <w:style w:type="paragraph" w:styleId="NoSpacing">
    <w:name w:val="No Spacing"/>
    <w:uiPriority w:val="1"/>
    <w:qFormat/>
    <w:rsid w:val="00DE4115"/>
    <w:rPr>
      <w:sz w:val="22"/>
      <w:szCs w:val="22"/>
      <w:lang w:val="el-GR"/>
    </w:rPr>
  </w:style>
  <w:style w:type="paragraph" w:styleId="BalloonText">
    <w:name w:val="Balloon Text"/>
    <w:basedOn w:val="Normal"/>
    <w:link w:val="BalloonTextChar"/>
    <w:uiPriority w:val="99"/>
    <w:semiHidden/>
    <w:unhideWhenUsed/>
    <w:rsid w:val="003A74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74B2"/>
    <w:rPr>
      <w:rFonts w:ascii="Tahoma" w:hAnsi="Tahoma" w:cs="Tahoma"/>
      <w:sz w:val="16"/>
      <w:szCs w:val="16"/>
      <w:lang w:val="el-GR"/>
    </w:rPr>
  </w:style>
  <w:style w:type="paragraph" w:styleId="Header">
    <w:name w:val="header"/>
    <w:basedOn w:val="Normal"/>
    <w:link w:val="HeaderChar"/>
    <w:uiPriority w:val="99"/>
    <w:unhideWhenUsed/>
    <w:rsid w:val="003A74B2"/>
    <w:pPr>
      <w:tabs>
        <w:tab w:val="center" w:pos="4320"/>
        <w:tab w:val="right" w:pos="8640"/>
      </w:tabs>
      <w:spacing w:after="0" w:line="240" w:lineRule="auto"/>
    </w:pPr>
  </w:style>
  <w:style w:type="character" w:customStyle="1" w:styleId="HeaderChar">
    <w:name w:val="Header Char"/>
    <w:basedOn w:val="DefaultParagraphFont"/>
    <w:link w:val="Header"/>
    <w:uiPriority w:val="99"/>
    <w:rsid w:val="003A74B2"/>
    <w:rPr>
      <w:sz w:val="22"/>
      <w:szCs w:val="22"/>
      <w:lang w:val="el-GR"/>
    </w:rPr>
  </w:style>
  <w:style w:type="paragraph" w:styleId="Footer">
    <w:name w:val="footer"/>
    <w:basedOn w:val="Normal"/>
    <w:link w:val="FooterChar"/>
    <w:uiPriority w:val="99"/>
    <w:unhideWhenUsed/>
    <w:rsid w:val="003A74B2"/>
    <w:pPr>
      <w:tabs>
        <w:tab w:val="center" w:pos="4320"/>
        <w:tab w:val="right" w:pos="8640"/>
      </w:tabs>
      <w:spacing w:after="0" w:line="240" w:lineRule="auto"/>
    </w:pPr>
  </w:style>
  <w:style w:type="character" w:customStyle="1" w:styleId="FooterChar">
    <w:name w:val="Footer Char"/>
    <w:basedOn w:val="DefaultParagraphFont"/>
    <w:link w:val="Footer"/>
    <w:uiPriority w:val="99"/>
    <w:rsid w:val="003A74B2"/>
    <w:rPr>
      <w:sz w:val="22"/>
      <w:szCs w:val="22"/>
      <w:lang w:val="el-GR"/>
    </w:rPr>
  </w:style>
  <w:style w:type="character" w:styleId="CommentReference">
    <w:name w:val="annotation reference"/>
    <w:basedOn w:val="DefaultParagraphFont"/>
    <w:uiPriority w:val="99"/>
    <w:semiHidden/>
    <w:unhideWhenUsed/>
    <w:rsid w:val="00B231E5"/>
    <w:rPr>
      <w:sz w:val="16"/>
      <w:szCs w:val="16"/>
    </w:rPr>
  </w:style>
  <w:style w:type="paragraph" w:styleId="CommentText">
    <w:name w:val="annotation text"/>
    <w:basedOn w:val="Normal"/>
    <w:link w:val="CommentTextChar"/>
    <w:uiPriority w:val="99"/>
    <w:semiHidden/>
    <w:unhideWhenUsed/>
    <w:rsid w:val="00B231E5"/>
    <w:pPr>
      <w:spacing w:line="240" w:lineRule="auto"/>
    </w:pPr>
    <w:rPr>
      <w:sz w:val="20"/>
      <w:szCs w:val="20"/>
    </w:rPr>
  </w:style>
  <w:style w:type="character" w:customStyle="1" w:styleId="CommentTextChar">
    <w:name w:val="Comment Text Char"/>
    <w:basedOn w:val="DefaultParagraphFont"/>
    <w:link w:val="CommentText"/>
    <w:uiPriority w:val="99"/>
    <w:semiHidden/>
    <w:rsid w:val="00B231E5"/>
    <w:rPr>
      <w:lang w:val="el-GR"/>
    </w:rPr>
  </w:style>
  <w:style w:type="paragraph" w:styleId="CommentSubject">
    <w:name w:val="annotation subject"/>
    <w:basedOn w:val="CommentText"/>
    <w:next w:val="CommentText"/>
    <w:link w:val="CommentSubjectChar"/>
    <w:uiPriority w:val="99"/>
    <w:semiHidden/>
    <w:unhideWhenUsed/>
    <w:rsid w:val="00B231E5"/>
    <w:rPr>
      <w:b/>
      <w:bCs/>
    </w:rPr>
  </w:style>
  <w:style w:type="character" w:customStyle="1" w:styleId="CommentSubjectChar">
    <w:name w:val="Comment Subject Char"/>
    <w:basedOn w:val="CommentTextChar"/>
    <w:link w:val="CommentSubject"/>
    <w:uiPriority w:val="99"/>
    <w:semiHidden/>
    <w:rsid w:val="00B231E5"/>
    <w:rPr>
      <w:b/>
      <w:bCs/>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n.wikipedia.org/wiki/Chartering_(shipping)" TargetMode="External"/><Relationship Id="rId5" Type="http://schemas.openxmlformats.org/officeDocument/2006/relationships/settings" Target="settings.xml"/><Relationship Id="rId15" Type="http://schemas.openxmlformats.org/officeDocument/2006/relationships/footer" Target="footer2.xml"/><Relationship Id="rId23" Type="http://schemas.microsoft.com/office/2011/relationships/commentsExtended" Target="commentsExtended.xml"/><Relationship Id="rId10" Type="http://schemas.openxmlformats.org/officeDocument/2006/relationships/hyperlink" Target="https://en.wikipedia.org/wiki/Time_charte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amichalopoulos@pshipping.com" TargetMode="External"/><Relationship Id="rId14" Type="http://schemas.openxmlformats.org/officeDocument/2006/relationships/footer" Target="footer1.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BCABE9-A8AD-4846-A018-6873CF736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2577</Words>
  <Characters>13998</Characters>
  <Application>Microsoft Office Word</Application>
  <DocSecurity>0</DocSecurity>
  <Lines>1166</Lines>
  <Paragraphs>571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16004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VonFelbinger Karla</cp:lastModifiedBy>
  <cp:revision>6</cp:revision>
  <dcterms:created xsi:type="dcterms:W3CDTF">2020-07-30T11:27:00Z</dcterms:created>
  <dcterms:modified xsi:type="dcterms:W3CDTF">2020-07-30T12:57:00Z</dcterms:modified>
</cp:coreProperties>
</file>